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1D" w:rsidRDefault="001B001D" w:rsidP="001B001D">
      <w:pPr>
        <w:pBdr>
          <w:bottom w:val="single" w:sz="6" w:space="1" w:color="auto"/>
        </w:pBdr>
        <w:jc w:val="both"/>
        <w:rPr>
          <w:lang w:val="en-US"/>
        </w:rPr>
      </w:pPr>
      <w:r>
        <w:t>V. Chankowski (</w:t>
      </w:r>
      <w:proofErr w:type="spellStart"/>
      <w:r>
        <w:t>University</w:t>
      </w:r>
      <w:proofErr w:type="spellEnd"/>
      <w:r>
        <w:t xml:space="preserve"> of Lyon) : </w:t>
      </w:r>
      <w:r>
        <w:rPr>
          <w:i/>
        </w:rPr>
        <w:t xml:space="preserve">LDAS VIII - </w:t>
      </w:r>
      <w:r w:rsidRPr="001B001D">
        <w:rPr>
          <w:i/>
          <w:lang w:val="en-US"/>
        </w:rPr>
        <w:t>Sanctuaries as Administrative Laboratories: Bookkeeping Experience in the Greek World, fro</w:t>
      </w:r>
      <w:r>
        <w:rPr>
          <w:i/>
          <w:lang w:val="en-US"/>
        </w:rPr>
        <w:t xml:space="preserve">m Wood Tablets to Marble Steles </w:t>
      </w:r>
      <w:r>
        <w:rPr>
          <w:lang w:val="en-US"/>
        </w:rPr>
        <w:t>(22 IX 2016).</w:t>
      </w:r>
    </w:p>
    <w:p w:rsidR="001B001D" w:rsidRPr="001B001D" w:rsidRDefault="001B001D" w:rsidP="001B001D">
      <w:pPr>
        <w:jc w:val="both"/>
        <w:rPr>
          <w:lang w:val="en-US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rPr>
          <w:b/>
        </w:rPr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  <w:rPr>
          <w:b/>
        </w:rPr>
      </w:pPr>
      <w:proofErr w:type="spellStart"/>
      <w:r w:rsidRPr="001B001D">
        <w:rPr>
          <w:b/>
        </w:rPr>
        <w:t>Bibliography</w:t>
      </w:r>
      <w:proofErr w:type="spellEnd"/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proofErr w:type="spellStart"/>
      <w:r w:rsidRPr="001B001D">
        <w:t>Andreau</w:t>
      </w:r>
      <w:proofErr w:type="spellEnd"/>
      <w:r w:rsidRPr="001B001D">
        <w:t xml:space="preserve"> 1996 :</w:t>
      </w:r>
    </w:p>
    <w:p w:rsidR="001B001D" w:rsidRPr="001B001D" w:rsidRDefault="001B001D" w:rsidP="001B001D">
      <w:pPr>
        <w:rPr>
          <w:color w:val="000000"/>
          <w:lang w:val="en-US"/>
        </w:rPr>
      </w:pPr>
      <w:r w:rsidRPr="001B001D">
        <w:rPr>
          <w:lang w:val="en-US"/>
        </w:rPr>
        <w:t xml:space="preserve">J. </w:t>
      </w:r>
      <w:proofErr w:type="spellStart"/>
      <w:r w:rsidRPr="001B001D">
        <w:rPr>
          <w:lang w:val="en-US"/>
        </w:rPr>
        <w:t>Andreau</w:t>
      </w:r>
      <w:proofErr w:type="spellEnd"/>
      <w:r w:rsidRPr="001B001D">
        <w:rPr>
          <w:lang w:val="en-US"/>
        </w:rPr>
        <w:t xml:space="preserve">, « Les archives des </w:t>
      </w:r>
      <w:proofErr w:type="spellStart"/>
      <w:r w:rsidRPr="001B001D">
        <w:rPr>
          <w:lang w:val="en-US"/>
        </w:rPr>
        <w:t>banquiers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romains</w:t>
      </w:r>
      <w:proofErr w:type="spellEnd"/>
      <w:r w:rsidRPr="001B001D">
        <w:rPr>
          <w:lang w:val="en-US"/>
        </w:rPr>
        <w:t xml:space="preserve"> et </w:t>
      </w:r>
      <w:proofErr w:type="spellStart"/>
      <w:r w:rsidRPr="001B001D">
        <w:rPr>
          <w:lang w:val="en-US"/>
        </w:rPr>
        <w:t>leur</w:t>
      </w:r>
      <w:proofErr w:type="spellEnd"/>
      <w:r w:rsidRPr="001B001D">
        <w:rPr>
          <w:lang w:val="en-US"/>
        </w:rPr>
        <w:t xml:space="preserve"> conservation », </w:t>
      </w:r>
      <w:proofErr w:type="spellStart"/>
      <w:r w:rsidRPr="001B001D">
        <w:rPr>
          <w:lang w:val="en-US"/>
        </w:rPr>
        <w:t>dans</w:t>
      </w:r>
      <w:proofErr w:type="spellEnd"/>
      <w:r w:rsidRPr="001B001D">
        <w:rPr>
          <w:lang w:val="en-US"/>
        </w:rPr>
        <w:t xml:space="preserve"> M</w:t>
      </w:r>
      <w:proofErr w:type="gramStart"/>
      <w:r w:rsidRPr="001B001D">
        <w:rPr>
          <w:lang w:val="en-US"/>
        </w:rPr>
        <w:t>.-</w:t>
      </w:r>
      <w:proofErr w:type="gramEnd"/>
      <w:r w:rsidRPr="001B001D">
        <w:rPr>
          <w:lang w:val="en-US"/>
        </w:rPr>
        <w:t xml:space="preserve">Fr. </w:t>
      </w:r>
      <w:proofErr w:type="spellStart"/>
      <w:r w:rsidRPr="001B001D">
        <w:rPr>
          <w:lang w:val="en-US"/>
        </w:rPr>
        <w:t>Boussac</w:t>
      </w:r>
      <w:proofErr w:type="spellEnd"/>
      <w:r w:rsidRPr="001B001D">
        <w:rPr>
          <w:lang w:val="en-US"/>
        </w:rPr>
        <w:t xml:space="preserve">, A. </w:t>
      </w:r>
      <w:proofErr w:type="spellStart"/>
      <w:r w:rsidRPr="001B001D">
        <w:rPr>
          <w:lang w:val="en-US"/>
        </w:rPr>
        <w:t>Invernizzi</w:t>
      </w:r>
      <w:proofErr w:type="spellEnd"/>
      <w:r w:rsidRPr="001B001D">
        <w:rPr>
          <w:lang w:val="en-US"/>
        </w:rPr>
        <w:t xml:space="preserve"> (</w:t>
      </w:r>
      <w:proofErr w:type="spellStart"/>
      <w:r w:rsidRPr="001B001D">
        <w:rPr>
          <w:lang w:val="en-US"/>
        </w:rPr>
        <w:t>éds</w:t>
      </w:r>
      <w:proofErr w:type="spellEnd"/>
      <w:r w:rsidRPr="001B001D">
        <w:rPr>
          <w:lang w:val="en-US"/>
        </w:rPr>
        <w:t xml:space="preserve">.), </w:t>
      </w:r>
      <w:r w:rsidRPr="001B001D">
        <w:rPr>
          <w:i/>
          <w:color w:val="000000"/>
          <w:lang w:val="en-US"/>
        </w:rPr>
        <w:t xml:space="preserve">Archives et </w:t>
      </w:r>
      <w:proofErr w:type="spellStart"/>
      <w:r w:rsidRPr="001B001D">
        <w:rPr>
          <w:i/>
          <w:color w:val="000000"/>
          <w:lang w:val="en-US"/>
        </w:rPr>
        <w:t>sceaux</w:t>
      </w:r>
      <w:proofErr w:type="spellEnd"/>
      <w:r w:rsidRPr="001B001D">
        <w:rPr>
          <w:i/>
          <w:color w:val="000000"/>
          <w:lang w:val="en-US"/>
        </w:rPr>
        <w:t xml:space="preserve"> du monde </w:t>
      </w:r>
      <w:proofErr w:type="spellStart"/>
      <w:r w:rsidRPr="001B001D">
        <w:rPr>
          <w:i/>
          <w:color w:val="000000"/>
          <w:lang w:val="en-US"/>
        </w:rPr>
        <w:t>hellénistique</w:t>
      </w:r>
      <w:proofErr w:type="spellEnd"/>
      <w:r w:rsidRPr="001B001D">
        <w:rPr>
          <w:i/>
          <w:color w:val="000000"/>
          <w:lang w:val="en-US"/>
        </w:rPr>
        <w:t>, BCH</w:t>
      </w:r>
      <w:r w:rsidRPr="001B001D">
        <w:rPr>
          <w:color w:val="000000"/>
          <w:lang w:val="en-US"/>
        </w:rPr>
        <w:t xml:space="preserve"> </w:t>
      </w:r>
      <w:r w:rsidRPr="001B001D">
        <w:rPr>
          <w:i/>
          <w:color w:val="000000"/>
          <w:lang w:val="en-US"/>
        </w:rPr>
        <w:t>Suppl</w:t>
      </w:r>
      <w:r w:rsidRPr="001B001D">
        <w:rPr>
          <w:color w:val="000000"/>
          <w:lang w:val="en-US"/>
        </w:rPr>
        <w:t>. XXIX, 1996, p. 423-437.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proofErr w:type="spellStart"/>
      <w:r w:rsidRPr="001B001D">
        <w:t>Burford</w:t>
      </w:r>
      <w:proofErr w:type="spellEnd"/>
      <w:r w:rsidRPr="001B001D">
        <w:t xml:space="preserve"> 1969 :</w:t>
      </w: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 xml:space="preserve">A. </w:t>
      </w:r>
      <w:proofErr w:type="spellStart"/>
      <w:r w:rsidRPr="001B001D">
        <w:rPr>
          <w:lang w:val="en-US"/>
        </w:rPr>
        <w:t>Burford</w:t>
      </w:r>
      <w:proofErr w:type="spellEnd"/>
      <w:r w:rsidRPr="001B001D">
        <w:rPr>
          <w:lang w:val="en-US"/>
        </w:rPr>
        <w:t xml:space="preserve"> </w:t>
      </w:r>
      <w:r w:rsidRPr="001B001D">
        <w:rPr>
          <w:i/>
          <w:lang w:val="en-US"/>
        </w:rPr>
        <w:t xml:space="preserve">The Greek Temple Builders at </w:t>
      </w:r>
      <w:proofErr w:type="spellStart"/>
      <w:r w:rsidRPr="001B001D">
        <w:rPr>
          <w:i/>
          <w:lang w:val="en-US"/>
        </w:rPr>
        <w:t>Epidauros</w:t>
      </w:r>
      <w:proofErr w:type="spellEnd"/>
      <w:r w:rsidRPr="001B001D">
        <w:rPr>
          <w:lang w:val="en-US"/>
        </w:rPr>
        <w:t>, Liverpool, 1969.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r w:rsidRPr="001B001D">
        <w:t>Chankowski 2001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  <w:rPr>
          <w:rFonts w:eastAsia="Cambria" w:cs="Times"/>
        </w:rPr>
      </w:pPr>
      <w:r w:rsidRPr="001B001D">
        <w:rPr>
          <w:rFonts w:eastAsia="Cambria" w:cs="Times"/>
        </w:rPr>
        <w:t xml:space="preserve">V. Chankowski, « Un nouveau procès délien : les comptes des </w:t>
      </w:r>
      <w:proofErr w:type="spellStart"/>
      <w:r w:rsidRPr="001B001D">
        <w:rPr>
          <w:rFonts w:eastAsia="Cambria" w:cs="Times"/>
        </w:rPr>
        <w:t>naopes</w:t>
      </w:r>
      <w:proofErr w:type="spellEnd"/>
      <w:r w:rsidRPr="001B001D">
        <w:rPr>
          <w:rFonts w:eastAsia="Cambria" w:cs="Times"/>
        </w:rPr>
        <w:t xml:space="preserve"> de Délos et la procédure athénienne au IV</w:t>
      </w:r>
      <w:r w:rsidRPr="001B001D">
        <w:rPr>
          <w:rFonts w:eastAsia="Cambria" w:cs="Times"/>
          <w:vertAlign w:val="superscript"/>
        </w:rPr>
        <w:t>e</w:t>
      </w:r>
      <w:r w:rsidRPr="001B001D">
        <w:rPr>
          <w:rFonts w:eastAsia="Cambria" w:cs="Times"/>
        </w:rPr>
        <w:t xml:space="preserve"> siècle », </w:t>
      </w:r>
      <w:r w:rsidRPr="001B001D">
        <w:rPr>
          <w:rFonts w:eastAsia="Cambria" w:cs="Times"/>
          <w:i/>
          <w:iCs/>
        </w:rPr>
        <w:t xml:space="preserve">Bulletin de Correspondance Hellénique </w:t>
      </w:r>
      <w:r w:rsidRPr="001B001D">
        <w:rPr>
          <w:rFonts w:eastAsia="Cambria" w:cs="Times"/>
        </w:rPr>
        <w:t>125.1 (2001), p. 175-193.</w:t>
      </w:r>
    </w:p>
    <w:p w:rsidR="001B001D" w:rsidRPr="001B001D" w:rsidRDefault="001B001D" w:rsidP="001B001D">
      <w:pPr>
        <w:pStyle w:val="Notedebasdepage"/>
        <w:jc w:val="both"/>
      </w:pPr>
    </w:p>
    <w:p w:rsidR="001B001D" w:rsidRPr="001B001D" w:rsidRDefault="001B001D" w:rsidP="001B001D">
      <w:pPr>
        <w:pStyle w:val="Notedebasdepage"/>
        <w:jc w:val="both"/>
      </w:pPr>
      <w:r w:rsidRPr="001B001D">
        <w:t>Chankowski 2013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r w:rsidRPr="001B001D">
        <w:t xml:space="preserve">V. Chankowski, « Nouvelles recherches sur les comptes des </w:t>
      </w:r>
      <w:proofErr w:type="spellStart"/>
      <w:r w:rsidRPr="001B001D">
        <w:t>hiéropes</w:t>
      </w:r>
      <w:proofErr w:type="spellEnd"/>
      <w:r w:rsidRPr="001B001D">
        <w:t xml:space="preserve"> de Délos : des archives de l’intendance sacrée au grand livre de comptabilité », </w:t>
      </w:r>
      <w:r w:rsidRPr="001B001D">
        <w:rPr>
          <w:i/>
        </w:rPr>
        <w:t>Comptes Rendus de l’Académie des Inscriptions et Belles Lettres</w:t>
      </w:r>
      <w:r w:rsidRPr="001B001D">
        <w:t xml:space="preserve"> (2013), p. 917-953.</w:t>
      </w:r>
    </w:p>
    <w:p w:rsidR="001B001D" w:rsidRPr="001B001D" w:rsidRDefault="001B001D" w:rsidP="001B001D">
      <w:pPr>
        <w:pStyle w:val="Notedebasdepage"/>
        <w:jc w:val="both"/>
      </w:pPr>
    </w:p>
    <w:p w:rsidR="001B001D" w:rsidRPr="001B001D" w:rsidRDefault="001B001D" w:rsidP="001B001D">
      <w:pPr>
        <w:pStyle w:val="Notedebasdepage"/>
        <w:jc w:val="both"/>
        <w:rPr>
          <w:lang w:val="en-US"/>
        </w:rPr>
      </w:pPr>
      <w:r w:rsidRPr="001B001D">
        <w:rPr>
          <w:lang w:val="en-US"/>
        </w:rPr>
        <w:t xml:space="preserve">Chankowski &amp; </w:t>
      </w:r>
      <w:proofErr w:type="spellStart"/>
      <w:r w:rsidRPr="001B001D">
        <w:rPr>
          <w:lang w:val="en-US"/>
        </w:rPr>
        <w:t>Minaud</w:t>
      </w:r>
      <w:proofErr w:type="spellEnd"/>
      <w:r w:rsidRPr="001B001D">
        <w:rPr>
          <w:lang w:val="en-US"/>
        </w:rPr>
        <w:t xml:space="preserve"> 2014:</w:t>
      </w: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 xml:space="preserve">V. Chankowski, G. </w:t>
      </w:r>
      <w:proofErr w:type="spellStart"/>
      <w:r w:rsidRPr="001B001D">
        <w:rPr>
          <w:lang w:val="en-US"/>
        </w:rPr>
        <w:t>Minaud</w:t>
      </w:r>
      <w:proofErr w:type="spellEnd"/>
      <w:r w:rsidRPr="001B001D">
        <w:rPr>
          <w:lang w:val="en-US"/>
        </w:rPr>
        <w:t xml:space="preserve"> (dir.), </w:t>
      </w:r>
      <w:proofErr w:type="spellStart"/>
      <w:r w:rsidRPr="001B001D">
        <w:rPr>
          <w:i/>
          <w:lang w:val="en-US"/>
        </w:rPr>
        <w:t>Comptables</w:t>
      </w:r>
      <w:proofErr w:type="spellEnd"/>
      <w:r w:rsidRPr="001B001D">
        <w:rPr>
          <w:i/>
          <w:lang w:val="en-US"/>
        </w:rPr>
        <w:t xml:space="preserve"> </w:t>
      </w:r>
      <w:proofErr w:type="gramStart"/>
      <w:r w:rsidRPr="001B001D">
        <w:rPr>
          <w:i/>
          <w:lang w:val="en-US"/>
        </w:rPr>
        <w:t>et</w:t>
      </w:r>
      <w:proofErr w:type="gramEnd"/>
      <w:r w:rsidRPr="001B001D">
        <w:rPr>
          <w:i/>
          <w:lang w:val="en-US"/>
        </w:rPr>
        <w:t xml:space="preserve"> </w:t>
      </w:r>
      <w:proofErr w:type="spellStart"/>
      <w:r w:rsidRPr="001B001D">
        <w:rPr>
          <w:i/>
          <w:lang w:val="en-US"/>
        </w:rPr>
        <w:t>comptabilités</w:t>
      </w:r>
      <w:proofErr w:type="spellEnd"/>
      <w:r w:rsidRPr="001B001D">
        <w:rPr>
          <w:i/>
          <w:lang w:val="en-US"/>
        </w:rPr>
        <w:t xml:space="preserve"> </w:t>
      </w:r>
      <w:proofErr w:type="spellStart"/>
      <w:r w:rsidRPr="001B001D">
        <w:rPr>
          <w:i/>
          <w:lang w:val="en-US"/>
        </w:rPr>
        <w:t>dans</w:t>
      </w:r>
      <w:proofErr w:type="spellEnd"/>
      <w:r w:rsidRPr="001B001D">
        <w:rPr>
          <w:i/>
          <w:lang w:val="en-US"/>
        </w:rPr>
        <w:t xml:space="preserve"> </w:t>
      </w:r>
      <w:proofErr w:type="spellStart"/>
      <w:r w:rsidRPr="001B001D">
        <w:rPr>
          <w:i/>
          <w:lang w:val="en-US"/>
        </w:rPr>
        <w:t>l’Antiquité</w:t>
      </w:r>
      <w:proofErr w:type="spellEnd"/>
      <w:r w:rsidRPr="001B001D">
        <w:rPr>
          <w:lang w:val="en-US"/>
        </w:rPr>
        <w:t xml:space="preserve">, </w:t>
      </w:r>
      <w:proofErr w:type="spellStart"/>
      <w:r w:rsidRPr="001B001D">
        <w:rPr>
          <w:i/>
          <w:lang w:val="en-US"/>
        </w:rPr>
        <w:t>Comptabilité</w:t>
      </w:r>
      <w:proofErr w:type="spellEnd"/>
      <w:r w:rsidRPr="001B001D">
        <w:rPr>
          <w:i/>
          <w:lang w:val="en-US"/>
        </w:rPr>
        <w:t>(s)</w:t>
      </w:r>
      <w:r w:rsidRPr="001B001D">
        <w:rPr>
          <w:lang w:val="en-US"/>
        </w:rPr>
        <w:t xml:space="preserve"> 6 (2014), </w:t>
      </w:r>
      <w:hyperlink r:id="rId4" w:history="1">
        <w:r w:rsidRPr="001B001D">
          <w:rPr>
            <w:rStyle w:val="Lienhypertexte"/>
            <w:lang w:val="en-US"/>
          </w:rPr>
          <w:t>http://comptabilites.revues.org</w:t>
        </w:r>
      </w:hyperlink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Davies 2003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J. Davies, « </w:t>
      </w:r>
      <w:proofErr w:type="spellStart"/>
      <w:r w:rsidRPr="001B001D">
        <w:t>Greek</w:t>
      </w:r>
      <w:proofErr w:type="spellEnd"/>
      <w:r w:rsidRPr="001B001D">
        <w:t xml:space="preserve"> Archives : </w:t>
      </w:r>
      <w:proofErr w:type="spellStart"/>
      <w:r w:rsidRPr="001B001D">
        <w:t>from</w:t>
      </w:r>
      <w:proofErr w:type="spellEnd"/>
      <w:r w:rsidRPr="001B001D">
        <w:t xml:space="preserve"> Record to Monument », </w:t>
      </w:r>
      <w:r w:rsidRPr="001B001D">
        <w:rPr>
          <w:i/>
        </w:rPr>
        <w:t xml:space="preserve">in </w:t>
      </w:r>
      <w:r w:rsidRPr="001B001D">
        <w:t xml:space="preserve">M. </w:t>
      </w:r>
      <w:proofErr w:type="spellStart"/>
      <w:r w:rsidRPr="001B001D">
        <w:t>Brosius</w:t>
      </w:r>
      <w:proofErr w:type="spellEnd"/>
      <w:r w:rsidRPr="001B001D">
        <w:t xml:space="preserve"> (</w:t>
      </w:r>
      <w:proofErr w:type="spellStart"/>
      <w:r w:rsidRPr="001B001D">
        <w:t>ed</w:t>
      </w:r>
      <w:proofErr w:type="spellEnd"/>
      <w:r w:rsidRPr="001B001D">
        <w:t xml:space="preserve">.), </w:t>
      </w:r>
      <w:proofErr w:type="spellStart"/>
      <w:r w:rsidRPr="001B001D">
        <w:rPr>
          <w:i/>
        </w:rPr>
        <w:t>Ancient</w:t>
      </w:r>
      <w:proofErr w:type="spellEnd"/>
      <w:r w:rsidRPr="001B001D">
        <w:rPr>
          <w:i/>
        </w:rPr>
        <w:t xml:space="preserve"> Archives and </w:t>
      </w:r>
      <w:proofErr w:type="spellStart"/>
      <w:r w:rsidRPr="001B001D">
        <w:rPr>
          <w:i/>
        </w:rPr>
        <w:t>Archival</w:t>
      </w:r>
      <w:proofErr w:type="spellEnd"/>
      <w:r w:rsidRPr="001B001D">
        <w:rPr>
          <w:i/>
        </w:rPr>
        <w:t xml:space="preserve"> Traditions. Concepts of </w:t>
      </w:r>
      <w:proofErr w:type="spellStart"/>
      <w:r w:rsidRPr="001B001D">
        <w:rPr>
          <w:i/>
        </w:rPr>
        <w:t>Record-keeping</w:t>
      </w:r>
      <w:proofErr w:type="spellEnd"/>
      <w:r w:rsidRPr="001B001D">
        <w:rPr>
          <w:i/>
        </w:rPr>
        <w:t xml:space="preserve"> in the </w:t>
      </w:r>
      <w:proofErr w:type="spellStart"/>
      <w:r w:rsidRPr="001B001D">
        <w:rPr>
          <w:i/>
        </w:rPr>
        <w:t>Ancient</w:t>
      </w:r>
      <w:proofErr w:type="spellEnd"/>
      <w:r w:rsidRPr="001B001D">
        <w:rPr>
          <w:i/>
        </w:rPr>
        <w:t xml:space="preserve"> World</w:t>
      </w:r>
      <w:r w:rsidRPr="001B001D">
        <w:t>, Oxford, 2003, p. 325-328.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 xml:space="preserve">De </w:t>
      </w:r>
      <w:proofErr w:type="spellStart"/>
      <w:r w:rsidRPr="001B001D">
        <w:t>Roover</w:t>
      </w:r>
      <w:proofErr w:type="spellEnd"/>
      <w:r w:rsidRPr="001B001D">
        <w:t xml:space="preserve"> 1956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B001D">
        <w:rPr>
          <w:lang w:val="en-US"/>
        </w:rPr>
        <w:t xml:space="preserve">R. </w:t>
      </w:r>
      <w:proofErr w:type="gramStart"/>
      <w:r w:rsidRPr="001B001D">
        <w:rPr>
          <w:lang w:val="en-US"/>
        </w:rPr>
        <w:t>de</w:t>
      </w:r>
      <w:proofErr w:type="gram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Roover</w:t>
      </w:r>
      <w:proofErr w:type="spellEnd"/>
      <w:r w:rsidRPr="001B001D">
        <w:rPr>
          <w:lang w:val="en-US"/>
        </w:rPr>
        <w:t xml:space="preserve">, « The Development of Accounting prior to Luca Pacioli according to the Account-books of Medieval Merchants » </w:t>
      </w:r>
      <w:r w:rsidRPr="001B001D">
        <w:rPr>
          <w:i/>
          <w:lang w:val="en-US"/>
        </w:rPr>
        <w:t>in</w:t>
      </w:r>
      <w:r w:rsidRPr="001B001D">
        <w:rPr>
          <w:lang w:val="en-US"/>
        </w:rPr>
        <w:t xml:space="preserve"> A. C. Littleton, B. S. </w:t>
      </w:r>
      <w:proofErr w:type="spellStart"/>
      <w:r w:rsidRPr="001B001D">
        <w:rPr>
          <w:lang w:val="en-US"/>
        </w:rPr>
        <w:t>Yamey</w:t>
      </w:r>
      <w:proofErr w:type="spellEnd"/>
      <w:r w:rsidRPr="001B001D">
        <w:rPr>
          <w:lang w:val="en-US"/>
        </w:rPr>
        <w:t xml:space="preserve"> (</w:t>
      </w:r>
      <w:proofErr w:type="spellStart"/>
      <w:r w:rsidRPr="001B001D">
        <w:rPr>
          <w:lang w:val="en-US"/>
        </w:rPr>
        <w:t>eds</w:t>
      </w:r>
      <w:proofErr w:type="spellEnd"/>
      <w:r w:rsidRPr="001B001D">
        <w:rPr>
          <w:lang w:val="en-US"/>
        </w:rPr>
        <w:t xml:space="preserve">), </w:t>
      </w:r>
      <w:r w:rsidRPr="001B001D">
        <w:rPr>
          <w:i/>
          <w:lang w:val="en-US"/>
        </w:rPr>
        <w:t>Studies in the History of Accounting</w:t>
      </w:r>
      <w:r w:rsidRPr="001B001D">
        <w:rPr>
          <w:lang w:val="en-US"/>
        </w:rPr>
        <w:t xml:space="preserve">, </w:t>
      </w:r>
      <w:proofErr w:type="spellStart"/>
      <w:r w:rsidRPr="001B001D">
        <w:rPr>
          <w:lang w:val="en-US"/>
        </w:rPr>
        <w:t>Londres</w:t>
      </w:r>
      <w:proofErr w:type="spellEnd"/>
      <w:r w:rsidRPr="001B001D">
        <w:rPr>
          <w:lang w:val="en-US"/>
        </w:rPr>
        <w:t>, 1956.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rPr>
          <w:lang w:val="en-US"/>
        </w:rPr>
        <w:t xml:space="preserve"> 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De Ste. Croix 1956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G.E.M. de Ste. Croix, « </w:t>
      </w:r>
      <w:proofErr w:type="spellStart"/>
      <w:r w:rsidRPr="001B001D">
        <w:t>Greek</w:t>
      </w:r>
      <w:proofErr w:type="spellEnd"/>
      <w:r w:rsidRPr="001B001D">
        <w:t xml:space="preserve"> and Roman </w:t>
      </w:r>
      <w:proofErr w:type="spellStart"/>
      <w:r w:rsidRPr="001B001D">
        <w:t>Accounting</w:t>
      </w:r>
      <w:proofErr w:type="spellEnd"/>
      <w:r w:rsidRPr="001B001D">
        <w:t xml:space="preserve"> », </w:t>
      </w:r>
      <w:r w:rsidRPr="001B001D">
        <w:rPr>
          <w:i/>
        </w:rPr>
        <w:t xml:space="preserve">in </w:t>
      </w:r>
      <w:r w:rsidRPr="001B001D">
        <w:t xml:space="preserve">A. C. Littleton, B. S. </w:t>
      </w:r>
      <w:proofErr w:type="spellStart"/>
      <w:r w:rsidRPr="001B001D">
        <w:t>Yamey</w:t>
      </w:r>
      <w:proofErr w:type="spellEnd"/>
      <w:r w:rsidRPr="001B001D">
        <w:t xml:space="preserve"> (</w:t>
      </w:r>
      <w:proofErr w:type="spellStart"/>
      <w:r w:rsidRPr="001B001D">
        <w:t>eds</w:t>
      </w:r>
      <w:proofErr w:type="spellEnd"/>
      <w:r w:rsidRPr="001B001D">
        <w:t xml:space="preserve">), </w:t>
      </w:r>
      <w:proofErr w:type="spellStart"/>
      <w:r w:rsidRPr="001B001D">
        <w:rPr>
          <w:i/>
        </w:rPr>
        <w:t>Studies</w:t>
      </w:r>
      <w:proofErr w:type="spellEnd"/>
      <w:r w:rsidRPr="001B001D">
        <w:rPr>
          <w:i/>
        </w:rPr>
        <w:t xml:space="preserve"> in the </w:t>
      </w:r>
      <w:proofErr w:type="spellStart"/>
      <w:r w:rsidRPr="001B001D">
        <w:rPr>
          <w:i/>
        </w:rPr>
        <w:t>History</w:t>
      </w:r>
      <w:proofErr w:type="spellEnd"/>
      <w:r w:rsidRPr="001B001D">
        <w:rPr>
          <w:i/>
        </w:rPr>
        <w:t xml:space="preserve"> of </w:t>
      </w:r>
      <w:proofErr w:type="spellStart"/>
      <w:r w:rsidRPr="001B001D">
        <w:rPr>
          <w:i/>
        </w:rPr>
        <w:t>Accounting</w:t>
      </w:r>
      <w:proofErr w:type="spellEnd"/>
      <w:r w:rsidRPr="001B001D">
        <w:rPr>
          <w:i/>
        </w:rPr>
        <w:t xml:space="preserve">, </w:t>
      </w:r>
      <w:proofErr w:type="spellStart"/>
      <w:r w:rsidRPr="001B001D">
        <w:t>Homewood</w:t>
      </w:r>
      <w:proofErr w:type="spellEnd"/>
      <w:r w:rsidRPr="001B001D">
        <w:t xml:space="preserve">, 1956, p. 14-74. 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Epstein 2013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r w:rsidRPr="001B001D">
        <w:t>S. Epstein, « </w:t>
      </w:r>
      <w:proofErr w:type="spellStart"/>
      <w:r w:rsidRPr="001B001D">
        <w:t>Attic</w:t>
      </w:r>
      <w:proofErr w:type="spellEnd"/>
      <w:r w:rsidRPr="001B001D">
        <w:t xml:space="preserve"> Building </w:t>
      </w:r>
      <w:proofErr w:type="spellStart"/>
      <w:r w:rsidRPr="001B001D">
        <w:t>Accounts</w:t>
      </w:r>
      <w:proofErr w:type="spellEnd"/>
      <w:r w:rsidRPr="001B001D">
        <w:t xml:space="preserve"> </w:t>
      </w:r>
      <w:proofErr w:type="spellStart"/>
      <w:r w:rsidRPr="001B001D">
        <w:t>from</w:t>
      </w:r>
      <w:proofErr w:type="spellEnd"/>
      <w:r w:rsidRPr="001B001D">
        <w:t xml:space="preserve"> </w:t>
      </w:r>
      <w:proofErr w:type="spellStart"/>
      <w:r w:rsidRPr="001B001D">
        <w:rPr>
          <w:i/>
        </w:rPr>
        <w:t>Euthynae</w:t>
      </w:r>
      <w:proofErr w:type="spellEnd"/>
      <w:r w:rsidRPr="001B001D">
        <w:rPr>
          <w:i/>
        </w:rPr>
        <w:t xml:space="preserve"> </w:t>
      </w:r>
      <w:r w:rsidRPr="001B001D">
        <w:t>to</w:t>
      </w:r>
      <w:r w:rsidRPr="001B001D">
        <w:rPr>
          <w:i/>
        </w:rPr>
        <w:t xml:space="preserve"> </w:t>
      </w:r>
      <w:proofErr w:type="spellStart"/>
      <w:r w:rsidRPr="001B001D">
        <w:rPr>
          <w:i/>
        </w:rPr>
        <w:t>Stelae</w:t>
      </w:r>
      <w:proofErr w:type="spellEnd"/>
      <w:r w:rsidRPr="001B001D">
        <w:t xml:space="preserve"> », </w:t>
      </w:r>
      <w:r w:rsidRPr="001B001D">
        <w:rPr>
          <w:i/>
        </w:rPr>
        <w:t xml:space="preserve">in </w:t>
      </w:r>
      <w:proofErr w:type="spellStart"/>
      <w:r w:rsidRPr="001B001D">
        <w:t>Faraguna</w:t>
      </w:r>
      <w:proofErr w:type="spellEnd"/>
      <w:r w:rsidRPr="001B001D">
        <w:t xml:space="preserve"> 2013, p. 127-142.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  <w:proofErr w:type="spellStart"/>
      <w:r w:rsidRPr="001B001D">
        <w:t>Faraguna</w:t>
      </w:r>
      <w:proofErr w:type="spellEnd"/>
      <w:r w:rsidRPr="001B001D">
        <w:t xml:space="preserve"> 2000 :</w:t>
      </w:r>
    </w:p>
    <w:p w:rsidR="001B001D" w:rsidRPr="001B001D" w:rsidRDefault="001B001D" w:rsidP="001B001D">
      <w:pPr>
        <w:rPr>
          <w:rFonts w:ascii="Times" w:hAnsi="Times" w:cs="Times"/>
          <w:lang w:val="en-US"/>
        </w:rPr>
      </w:pPr>
      <w:r w:rsidRPr="001B001D">
        <w:rPr>
          <w:rFonts w:ascii="Times" w:hAnsi="Times" w:cs="Times"/>
          <w:lang w:val="en-US"/>
        </w:rPr>
        <w:t xml:space="preserve">M. </w:t>
      </w:r>
      <w:proofErr w:type="spellStart"/>
      <w:r w:rsidRPr="001B001D">
        <w:rPr>
          <w:rFonts w:ascii="Times" w:hAnsi="Times" w:cs="Times"/>
          <w:lang w:val="en-US"/>
        </w:rPr>
        <w:t>Faraguna</w:t>
      </w:r>
      <w:proofErr w:type="spellEnd"/>
      <w:r w:rsidRPr="001B001D">
        <w:rPr>
          <w:rFonts w:ascii="Times" w:hAnsi="Times" w:cs="Times"/>
          <w:lang w:val="en-US"/>
        </w:rPr>
        <w:t xml:space="preserve">, </w:t>
      </w:r>
      <w:r w:rsidRPr="001B001D">
        <w:t xml:space="preserve">« </w:t>
      </w:r>
      <w:r w:rsidRPr="001B001D">
        <w:rPr>
          <w:rFonts w:ascii="Times" w:hAnsi="Times" w:cs="Times"/>
          <w:lang w:val="en-US"/>
        </w:rPr>
        <w:t xml:space="preserve">A </w:t>
      </w:r>
      <w:proofErr w:type="spellStart"/>
      <w:r w:rsidRPr="001B001D">
        <w:rPr>
          <w:rFonts w:ascii="Times" w:hAnsi="Times" w:cs="Times"/>
          <w:lang w:val="en-US"/>
        </w:rPr>
        <w:t>proposito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degli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archivi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nel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mondo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Greco</w:t>
      </w:r>
      <w:proofErr w:type="gramStart"/>
      <w:r w:rsidRPr="001B001D">
        <w:rPr>
          <w:rFonts w:ascii="Times" w:hAnsi="Times" w:cs="Times"/>
          <w:lang w:val="en-US"/>
        </w:rPr>
        <w:t>:terra</w:t>
      </w:r>
      <w:proofErr w:type="spellEnd"/>
      <w:proofErr w:type="gramEnd"/>
      <w:r w:rsidRPr="001B001D">
        <w:rPr>
          <w:rFonts w:ascii="Times" w:hAnsi="Times" w:cs="Times"/>
          <w:lang w:val="en-US"/>
        </w:rPr>
        <w:t xml:space="preserve"> e </w:t>
      </w:r>
      <w:proofErr w:type="spellStart"/>
      <w:r w:rsidRPr="001B001D">
        <w:rPr>
          <w:rFonts w:ascii="Times" w:hAnsi="Times" w:cs="Times"/>
          <w:lang w:val="en-US"/>
        </w:rPr>
        <w:t>registrazione</w:t>
      </w:r>
      <w:proofErr w:type="spellEnd"/>
      <w:r w:rsidRPr="001B001D">
        <w:rPr>
          <w:rFonts w:ascii="Times" w:hAnsi="Times" w:cs="Times"/>
          <w:lang w:val="en-US"/>
        </w:rPr>
        <w:t xml:space="preserve"> </w:t>
      </w:r>
      <w:proofErr w:type="spellStart"/>
      <w:r w:rsidRPr="001B001D">
        <w:rPr>
          <w:rFonts w:ascii="Times" w:hAnsi="Times" w:cs="Times"/>
          <w:lang w:val="en-US"/>
        </w:rPr>
        <w:t>fondiarie</w:t>
      </w:r>
      <w:proofErr w:type="spellEnd"/>
      <w:r w:rsidRPr="001B001D">
        <w:rPr>
          <w:rFonts w:ascii="Times" w:hAnsi="Times" w:cs="Times"/>
          <w:lang w:val="en-US"/>
        </w:rPr>
        <w:t> </w:t>
      </w:r>
      <w:r w:rsidRPr="001B001D">
        <w:t>»</w:t>
      </w:r>
      <w:r w:rsidRPr="001B001D">
        <w:rPr>
          <w:rFonts w:ascii="Times" w:hAnsi="Times" w:cs="Times"/>
          <w:lang w:val="en-US"/>
        </w:rPr>
        <w:t xml:space="preserve">, </w:t>
      </w:r>
      <w:r w:rsidRPr="001B001D">
        <w:rPr>
          <w:rFonts w:ascii="Times" w:hAnsi="Times" w:cs="Times"/>
          <w:i/>
          <w:lang w:val="en-US"/>
        </w:rPr>
        <w:t xml:space="preserve">Chiron </w:t>
      </w:r>
      <w:r w:rsidRPr="001B001D">
        <w:rPr>
          <w:rFonts w:ascii="Times" w:hAnsi="Times" w:cs="Times"/>
          <w:lang w:val="en-US"/>
        </w:rPr>
        <w:t>30 (2000), p. 65-115.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jc w:val="both"/>
      </w:pPr>
    </w:p>
    <w:p w:rsidR="001B001D" w:rsidRPr="001B001D" w:rsidRDefault="001B001D" w:rsidP="001B001D">
      <w:pPr>
        <w:jc w:val="both"/>
      </w:pPr>
      <w:proofErr w:type="spellStart"/>
      <w:r w:rsidRPr="001B001D">
        <w:t>Faraguna</w:t>
      </w:r>
      <w:proofErr w:type="spellEnd"/>
      <w:r w:rsidRPr="001B001D">
        <w:t xml:space="preserve"> 2013 : </w:t>
      </w:r>
    </w:p>
    <w:p w:rsidR="001B001D" w:rsidRPr="001B001D" w:rsidRDefault="001B001D" w:rsidP="001B001D">
      <w:pPr>
        <w:jc w:val="both"/>
      </w:pPr>
      <w:r w:rsidRPr="001B001D">
        <w:t xml:space="preserve">M. </w:t>
      </w:r>
      <w:proofErr w:type="spellStart"/>
      <w:r w:rsidRPr="001B001D">
        <w:t>Faraguna</w:t>
      </w:r>
      <w:proofErr w:type="spellEnd"/>
      <w:r w:rsidRPr="001B001D">
        <w:t xml:space="preserve"> (éd.), </w:t>
      </w:r>
      <w:proofErr w:type="spellStart"/>
      <w:r w:rsidRPr="001B001D">
        <w:rPr>
          <w:i/>
        </w:rPr>
        <w:t>Legal</w:t>
      </w:r>
      <w:proofErr w:type="spellEnd"/>
      <w:r w:rsidRPr="001B001D">
        <w:rPr>
          <w:i/>
        </w:rPr>
        <w:t xml:space="preserve"> Documents in </w:t>
      </w:r>
      <w:proofErr w:type="spellStart"/>
      <w:r w:rsidRPr="001B001D">
        <w:rPr>
          <w:i/>
        </w:rPr>
        <w:t>Ancient</w:t>
      </w:r>
      <w:proofErr w:type="spellEnd"/>
      <w:r w:rsidRPr="001B001D">
        <w:rPr>
          <w:i/>
        </w:rPr>
        <w:t xml:space="preserve"> </w:t>
      </w:r>
      <w:proofErr w:type="spellStart"/>
      <w:r w:rsidRPr="001B001D">
        <w:rPr>
          <w:i/>
        </w:rPr>
        <w:t>Societies</w:t>
      </w:r>
      <w:proofErr w:type="spellEnd"/>
      <w:r w:rsidRPr="001B001D">
        <w:rPr>
          <w:i/>
        </w:rPr>
        <w:t xml:space="preserve"> IV. Archives and </w:t>
      </w:r>
      <w:proofErr w:type="spellStart"/>
      <w:r w:rsidRPr="001B001D">
        <w:rPr>
          <w:i/>
        </w:rPr>
        <w:t>Archival</w:t>
      </w:r>
      <w:proofErr w:type="spellEnd"/>
      <w:r w:rsidRPr="001B001D">
        <w:rPr>
          <w:i/>
        </w:rPr>
        <w:t xml:space="preserve"> Documents in </w:t>
      </w:r>
      <w:proofErr w:type="spellStart"/>
      <w:r w:rsidRPr="001B001D">
        <w:rPr>
          <w:i/>
        </w:rPr>
        <w:t>Ancient</w:t>
      </w:r>
      <w:proofErr w:type="spellEnd"/>
      <w:r w:rsidRPr="001B001D">
        <w:rPr>
          <w:i/>
        </w:rPr>
        <w:t xml:space="preserve"> </w:t>
      </w:r>
      <w:proofErr w:type="spellStart"/>
      <w:r w:rsidRPr="001B001D">
        <w:rPr>
          <w:i/>
        </w:rPr>
        <w:t>Societies</w:t>
      </w:r>
      <w:proofErr w:type="spellEnd"/>
      <w:r w:rsidRPr="001B001D">
        <w:t>, Trieste, 2013.</w:t>
      </w: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pStyle w:val="Notedebasdepage"/>
        <w:jc w:val="both"/>
      </w:pPr>
      <w:proofErr w:type="spellStart"/>
      <w:r w:rsidRPr="001B001D">
        <w:t>Fröhlich</w:t>
      </w:r>
      <w:proofErr w:type="spellEnd"/>
      <w:r w:rsidRPr="001B001D">
        <w:t xml:space="preserve"> 2004 :</w:t>
      </w:r>
    </w:p>
    <w:p w:rsidR="001B001D" w:rsidRPr="001B001D" w:rsidRDefault="001B001D" w:rsidP="001B001D">
      <w:pPr>
        <w:pStyle w:val="Notedebasdepage"/>
        <w:jc w:val="both"/>
      </w:pPr>
      <w:r w:rsidRPr="001B001D">
        <w:t xml:space="preserve">P. </w:t>
      </w:r>
      <w:proofErr w:type="spellStart"/>
      <w:r w:rsidRPr="001B001D">
        <w:t>Fröhlich</w:t>
      </w:r>
      <w:proofErr w:type="spellEnd"/>
      <w:r w:rsidRPr="001B001D">
        <w:t xml:space="preserve">, </w:t>
      </w:r>
      <w:r w:rsidRPr="001B001D">
        <w:rPr>
          <w:i/>
        </w:rPr>
        <w:t>Les cités grecques et le contrôle des magistrats</w:t>
      </w:r>
      <w:r w:rsidRPr="001B001D">
        <w:t xml:space="preserve">, </w:t>
      </w:r>
      <w:proofErr w:type="spellStart"/>
      <w:r w:rsidRPr="001B001D">
        <w:t>Paris-Genève</w:t>
      </w:r>
      <w:proofErr w:type="spellEnd"/>
      <w:r w:rsidRPr="001B001D">
        <w:t>, 2004.</w:t>
      </w: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  <w:proofErr w:type="spellStart"/>
      <w:r w:rsidRPr="001B001D">
        <w:rPr>
          <w:lang w:val="en-US"/>
        </w:rPr>
        <w:t>Glotz</w:t>
      </w:r>
      <w:proofErr w:type="spellEnd"/>
      <w:r w:rsidRPr="001B001D">
        <w:rPr>
          <w:lang w:val="en-US"/>
        </w:rPr>
        <w:t xml:space="preserve"> 1929:</w:t>
      </w:r>
    </w:p>
    <w:p w:rsidR="001B001D" w:rsidRPr="001B001D" w:rsidRDefault="001B001D" w:rsidP="001B001D">
      <w:r w:rsidRPr="001B001D">
        <w:t xml:space="preserve">G. </w:t>
      </w:r>
      <w:proofErr w:type="spellStart"/>
      <w:r w:rsidRPr="001B001D">
        <w:t>Glotz</w:t>
      </w:r>
      <w:proofErr w:type="spellEnd"/>
      <w:r w:rsidRPr="001B001D">
        <w:t xml:space="preserve">, « Le prix du papyrus dans l'Antiquité grecque », </w:t>
      </w:r>
      <w:r w:rsidRPr="001B001D">
        <w:rPr>
          <w:i/>
        </w:rPr>
        <w:t>Annales d'Histoire économique et sociale</w:t>
      </w:r>
      <w:r w:rsidRPr="001B001D">
        <w:t>, 1929, p. 3-12.</w:t>
      </w: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>Harris 2013:</w:t>
      </w:r>
    </w:p>
    <w:p w:rsidR="001B001D" w:rsidRPr="001B001D" w:rsidRDefault="001B001D" w:rsidP="001B001D">
      <w:r w:rsidRPr="001B001D">
        <w:t xml:space="preserve">Ed. Harris, « The Plaint in </w:t>
      </w:r>
      <w:proofErr w:type="spellStart"/>
      <w:r w:rsidRPr="001B001D">
        <w:t>Athenian</w:t>
      </w:r>
      <w:proofErr w:type="spellEnd"/>
      <w:r w:rsidRPr="001B001D">
        <w:t xml:space="preserve"> Law and </w:t>
      </w:r>
      <w:proofErr w:type="spellStart"/>
      <w:r w:rsidRPr="001B001D">
        <w:t>Legal</w:t>
      </w:r>
      <w:proofErr w:type="spellEnd"/>
      <w:r w:rsidRPr="001B001D">
        <w:t xml:space="preserve"> </w:t>
      </w:r>
      <w:proofErr w:type="spellStart"/>
      <w:r w:rsidRPr="001B001D">
        <w:t>Procedure</w:t>
      </w:r>
      <w:proofErr w:type="spellEnd"/>
      <w:r w:rsidRPr="001B001D">
        <w:t xml:space="preserve"> », </w:t>
      </w:r>
      <w:r w:rsidRPr="001B001D">
        <w:rPr>
          <w:i/>
        </w:rPr>
        <w:t xml:space="preserve">in </w:t>
      </w:r>
      <w:proofErr w:type="spellStart"/>
      <w:r w:rsidRPr="001B001D">
        <w:t>Faraguna</w:t>
      </w:r>
      <w:proofErr w:type="spellEnd"/>
      <w:r w:rsidRPr="001B001D">
        <w:t xml:space="preserve"> 2013, p. 143-162.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t>Ismard</w:t>
      </w:r>
      <w:proofErr w:type="spellEnd"/>
      <w:r w:rsidRPr="001B001D">
        <w:t xml:space="preserve"> 2015 :</w:t>
      </w:r>
    </w:p>
    <w:p w:rsidR="001B001D" w:rsidRPr="001B001D" w:rsidRDefault="001B001D" w:rsidP="001B001D">
      <w:r w:rsidRPr="001B001D">
        <w:t xml:space="preserve">P. </w:t>
      </w:r>
      <w:proofErr w:type="spellStart"/>
      <w:r w:rsidRPr="001B001D">
        <w:t>Ismard</w:t>
      </w:r>
      <w:proofErr w:type="spellEnd"/>
      <w:r w:rsidRPr="001B001D">
        <w:t xml:space="preserve">, </w:t>
      </w:r>
      <w:r w:rsidRPr="001B001D">
        <w:rPr>
          <w:i/>
        </w:rPr>
        <w:t>La démocratie contre les experts. Les esclaves publics en Grèce ancienne</w:t>
      </w:r>
      <w:r w:rsidRPr="001B001D">
        <w:t>, Paris, 2015.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rPr>
          <w:lang w:val="en-US"/>
        </w:rPr>
        <w:t>Kahrstedt</w:t>
      </w:r>
      <w:proofErr w:type="spellEnd"/>
      <w:r w:rsidRPr="001B001D">
        <w:rPr>
          <w:lang w:val="en-US"/>
        </w:rPr>
        <w:t xml:space="preserve"> 1938:</w:t>
      </w:r>
    </w:p>
    <w:p w:rsidR="001B001D" w:rsidRPr="001B001D" w:rsidRDefault="001B001D" w:rsidP="001B001D">
      <w:pPr>
        <w:rPr>
          <w:color w:val="000000"/>
          <w:lang w:val="en-US"/>
        </w:rPr>
      </w:pPr>
      <w:r w:rsidRPr="001B001D">
        <w:rPr>
          <w:lang w:val="en-US"/>
        </w:rPr>
        <w:t xml:space="preserve">U. </w:t>
      </w:r>
      <w:proofErr w:type="spellStart"/>
      <w:r w:rsidRPr="001B001D">
        <w:rPr>
          <w:lang w:val="en-US"/>
        </w:rPr>
        <w:t>Kahrstedt</w:t>
      </w:r>
      <w:proofErr w:type="spellEnd"/>
      <w:r w:rsidRPr="001B001D">
        <w:rPr>
          <w:lang w:val="en-US"/>
        </w:rPr>
        <w:t>, « </w:t>
      </w:r>
      <w:proofErr w:type="spellStart"/>
      <w:r w:rsidRPr="001B001D">
        <w:rPr>
          <w:lang w:val="en-US"/>
        </w:rPr>
        <w:t>Untersuchungen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zur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athenischen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Behörden</w:t>
      </w:r>
      <w:proofErr w:type="spellEnd"/>
      <w:r w:rsidRPr="001B001D">
        <w:rPr>
          <w:lang w:val="en-US"/>
        </w:rPr>
        <w:t xml:space="preserve"> », </w:t>
      </w:r>
      <w:proofErr w:type="spellStart"/>
      <w:r w:rsidRPr="001B001D">
        <w:rPr>
          <w:i/>
          <w:lang w:val="en-US"/>
        </w:rPr>
        <w:t>Klio</w:t>
      </w:r>
      <w:proofErr w:type="spellEnd"/>
      <w:r w:rsidRPr="001B001D">
        <w:rPr>
          <w:lang w:val="en-US"/>
        </w:rPr>
        <w:t xml:space="preserve"> XXXVII, 1938, p. 25-32.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t>Lambrinoudakis</w:t>
      </w:r>
      <w:proofErr w:type="spellEnd"/>
      <w:r w:rsidRPr="001B001D">
        <w:t xml:space="preserve"> &amp; </w:t>
      </w:r>
      <w:proofErr w:type="spellStart"/>
      <w:r w:rsidRPr="001B001D">
        <w:t>Wörrle</w:t>
      </w:r>
      <w:proofErr w:type="spellEnd"/>
      <w:r w:rsidRPr="001B001D">
        <w:t xml:space="preserve"> 1983 :</w:t>
      </w: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 xml:space="preserve">V. </w:t>
      </w:r>
      <w:proofErr w:type="spellStart"/>
      <w:r w:rsidRPr="001B001D">
        <w:rPr>
          <w:lang w:val="en-US"/>
        </w:rPr>
        <w:t>Lambrinoudakis</w:t>
      </w:r>
      <w:proofErr w:type="spellEnd"/>
      <w:r w:rsidRPr="001B001D">
        <w:rPr>
          <w:lang w:val="en-US"/>
        </w:rPr>
        <w:t xml:space="preserve">, M. </w:t>
      </w:r>
      <w:proofErr w:type="spellStart"/>
      <w:r w:rsidRPr="001B001D">
        <w:rPr>
          <w:lang w:val="en-US"/>
        </w:rPr>
        <w:t>Wörrle</w:t>
      </w:r>
      <w:proofErr w:type="spellEnd"/>
      <w:r w:rsidRPr="001B001D">
        <w:rPr>
          <w:lang w:val="en-US"/>
        </w:rPr>
        <w:t>, « </w:t>
      </w:r>
      <w:proofErr w:type="spellStart"/>
      <w:r w:rsidRPr="001B001D">
        <w:rPr>
          <w:lang w:val="en-US"/>
        </w:rPr>
        <w:t>Ein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hellenistischen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Reformgesetz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über</w:t>
      </w:r>
      <w:proofErr w:type="spellEnd"/>
      <w:r w:rsidRPr="001B001D">
        <w:rPr>
          <w:lang w:val="en-US"/>
        </w:rPr>
        <w:t xml:space="preserve"> das </w:t>
      </w:r>
      <w:proofErr w:type="spellStart"/>
      <w:r w:rsidRPr="001B001D">
        <w:rPr>
          <w:lang w:val="en-US"/>
        </w:rPr>
        <w:t>öffentliche</w:t>
      </w:r>
      <w:proofErr w:type="spellEnd"/>
      <w:r w:rsidRPr="001B001D">
        <w:rPr>
          <w:lang w:val="en-US"/>
        </w:rPr>
        <w:t xml:space="preserve"> </w:t>
      </w:r>
      <w:proofErr w:type="spellStart"/>
      <w:r w:rsidRPr="001B001D">
        <w:rPr>
          <w:lang w:val="en-US"/>
        </w:rPr>
        <w:t>Urkundenwesen</w:t>
      </w:r>
      <w:proofErr w:type="spellEnd"/>
      <w:r w:rsidRPr="001B001D">
        <w:rPr>
          <w:lang w:val="en-US"/>
        </w:rPr>
        <w:t xml:space="preserve"> von Paros », </w:t>
      </w:r>
      <w:r w:rsidRPr="001B001D">
        <w:rPr>
          <w:i/>
          <w:lang w:val="en-US"/>
        </w:rPr>
        <w:t>Chiron</w:t>
      </w:r>
      <w:r w:rsidRPr="001B001D">
        <w:rPr>
          <w:lang w:val="en-US"/>
        </w:rPr>
        <w:t xml:space="preserve"> 13 (1983), p. 283-368.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t>Linders</w:t>
      </w:r>
      <w:proofErr w:type="spellEnd"/>
      <w:r w:rsidRPr="001B001D">
        <w:t xml:space="preserve"> 1988 :</w:t>
      </w:r>
    </w:p>
    <w:p w:rsidR="001B001D" w:rsidRPr="001B001D" w:rsidRDefault="001B001D" w:rsidP="001B001D">
      <w:r w:rsidRPr="001B001D">
        <w:t xml:space="preserve">T. </w:t>
      </w:r>
      <w:proofErr w:type="spellStart"/>
      <w:r w:rsidRPr="001B001D">
        <w:t>Linders</w:t>
      </w:r>
      <w:proofErr w:type="spellEnd"/>
      <w:r w:rsidRPr="001B001D">
        <w:t xml:space="preserve">, « The </w:t>
      </w:r>
      <w:proofErr w:type="spellStart"/>
      <w:r w:rsidRPr="001B001D">
        <w:t>purpose</w:t>
      </w:r>
      <w:proofErr w:type="spellEnd"/>
      <w:r w:rsidRPr="001B001D">
        <w:t xml:space="preserve"> of inventories : a close </w:t>
      </w:r>
      <w:proofErr w:type="spellStart"/>
      <w:r w:rsidRPr="001B001D">
        <w:t>reading</w:t>
      </w:r>
      <w:proofErr w:type="spellEnd"/>
      <w:r w:rsidRPr="001B001D">
        <w:t xml:space="preserve"> of the </w:t>
      </w:r>
      <w:proofErr w:type="spellStart"/>
      <w:r w:rsidRPr="001B001D">
        <w:t>Delian</w:t>
      </w:r>
      <w:proofErr w:type="spellEnd"/>
      <w:r w:rsidRPr="001B001D">
        <w:t xml:space="preserve"> inventories of the Independence », </w:t>
      </w:r>
      <w:r w:rsidRPr="001B001D">
        <w:rPr>
          <w:i/>
        </w:rPr>
        <w:t xml:space="preserve">in </w:t>
      </w:r>
      <w:r w:rsidRPr="001B001D">
        <w:t xml:space="preserve">D. </w:t>
      </w:r>
      <w:proofErr w:type="spellStart"/>
      <w:r w:rsidRPr="001B001D">
        <w:t>Knœpfler</w:t>
      </w:r>
      <w:proofErr w:type="spellEnd"/>
      <w:r w:rsidRPr="001B001D">
        <w:t xml:space="preserve"> (éd.), </w:t>
      </w:r>
      <w:r w:rsidRPr="001B001D">
        <w:rPr>
          <w:i/>
        </w:rPr>
        <w:t>Comptes et inventaires dans la cité grecque</w:t>
      </w:r>
      <w:r w:rsidRPr="001B001D">
        <w:t>, Genève, 1988, p. 37-47 </w:t>
      </w:r>
    </w:p>
    <w:p w:rsidR="001B001D" w:rsidRPr="001B001D" w:rsidRDefault="001B001D" w:rsidP="001B001D"/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proofErr w:type="spellStart"/>
      <w:r w:rsidRPr="001B001D">
        <w:t>Migeotte</w:t>
      </w:r>
      <w:proofErr w:type="spellEnd"/>
      <w:r w:rsidRPr="001B001D">
        <w:t xml:space="preserve"> 2008 :</w:t>
      </w:r>
    </w:p>
    <w:p w:rsidR="001B001D" w:rsidRPr="001B001D" w:rsidRDefault="001B001D" w:rsidP="001B001D">
      <w:pPr>
        <w:jc w:val="both"/>
      </w:pPr>
      <w:r w:rsidRPr="001B001D">
        <w:t xml:space="preserve">L. </w:t>
      </w:r>
      <w:proofErr w:type="spellStart"/>
      <w:r w:rsidRPr="001B001D">
        <w:t>Migeotte</w:t>
      </w:r>
      <w:proofErr w:type="spellEnd"/>
      <w:r w:rsidRPr="001B001D">
        <w:t xml:space="preserve">, « La comptabilité publique dans les cités grecques », </w:t>
      </w:r>
      <w:r w:rsidRPr="001B001D">
        <w:rPr>
          <w:i/>
        </w:rPr>
        <w:t>in</w:t>
      </w:r>
      <w:r w:rsidRPr="001B001D">
        <w:t xml:space="preserve"> K. </w:t>
      </w:r>
      <w:proofErr w:type="spellStart"/>
      <w:r w:rsidRPr="001B001D">
        <w:t>Verboven</w:t>
      </w:r>
      <w:proofErr w:type="spellEnd"/>
      <w:r w:rsidRPr="001B001D">
        <w:t xml:space="preserve">, K. </w:t>
      </w:r>
      <w:proofErr w:type="spellStart"/>
      <w:r w:rsidRPr="001B001D">
        <w:t>Vandorpe</w:t>
      </w:r>
      <w:proofErr w:type="spellEnd"/>
      <w:r w:rsidRPr="001B001D">
        <w:t>, V. Chankowski (</w:t>
      </w:r>
      <w:proofErr w:type="spellStart"/>
      <w:r w:rsidRPr="001B001D">
        <w:t>éds</w:t>
      </w:r>
      <w:proofErr w:type="spellEnd"/>
      <w:r w:rsidRPr="001B001D">
        <w:t xml:space="preserve">), </w:t>
      </w:r>
      <w:proofErr w:type="spellStart"/>
      <w:r w:rsidRPr="001B001D">
        <w:rPr>
          <w:i/>
        </w:rPr>
        <w:t>Pistoi</w:t>
      </w:r>
      <w:proofErr w:type="spellEnd"/>
      <w:r w:rsidRPr="001B001D">
        <w:rPr>
          <w:i/>
        </w:rPr>
        <w:t xml:space="preserve"> dia </w:t>
      </w:r>
      <w:proofErr w:type="spellStart"/>
      <w:r w:rsidRPr="001B001D">
        <w:rPr>
          <w:i/>
        </w:rPr>
        <w:t>tèn</w:t>
      </w:r>
      <w:proofErr w:type="spellEnd"/>
      <w:r w:rsidRPr="001B001D">
        <w:rPr>
          <w:i/>
        </w:rPr>
        <w:t xml:space="preserve"> </w:t>
      </w:r>
      <w:proofErr w:type="spellStart"/>
      <w:r w:rsidRPr="001B001D">
        <w:rPr>
          <w:i/>
        </w:rPr>
        <w:t>technèn</w:t>
      </w:r>
      <w:proofErr w:type="spellEnd"/>
      <w:r w:rsidRPr="001B001D">
        <w:rPr>
          <w:i/>
        </w:rPr>
        <w:t xml:space="preserve">. Bankers, </w:t>
      </w:r>
      <w:proofErr w:type="spellStart"/>
      <w:r w:rsidRPr="001B001D">
        <w:rPr>
          <w:i/>
        </w:rPr>
        <w:t>Loans</w:t>
      </w:r>
      <w:proofErr w:type="spellEnd"/>
      <w:r w:rsidRPr="001B001D">
        <w:rPr>
          <w:i/>
        </w:rPr>
        <w:t xml:space="preserve"> and Archives in the </w:t>
      </w:r>
      <w:proofErr w:type="spellStart"/>
      <w:r w:rsidRPr="001B001D">
        <w:rPr>
          <w:i/>
        </w:rPr>
        <w:t>Ancient</w:t>
      </w:r>
      <w:proofErr w:type="spellEnd"/>
      <w:r w:rsidRPr="001B001D">
        <w:rPr>
          <w:i/>
        </w:rPr>
        <w:t xml:space="preserve"> World</w:t>
      </w:r>
      <w:r w:rsidRPr="001B001D">
        <w:t xml:space="preserve">, </w:t>
      </w:r>
      <w:proofErr w:type="spellStart"/>
      <w:r w:rsidRPr="001B001D">
        <w:rPr>
          <w:i/>
        </w:rPr>
        <w:t>Studia</w:t>
      </w:r>
      <w:proofErr w:type="spellEnd"/>
      <w:r w:rsidRPr="001B001D">
        <w:rPr>
          <w:i/>
        </w:rPr>
        <w:t xml:space="preserve"> </w:t>
      </w:r>
      <w:proofErr w:type="spellStart"/>
      <w:r w:rsidRPr="001B001D">
        <w:rPr>
          <w:i/>
        </w:rPr>
        <w:t>Hellenistica</w:t>
      </w:r>
      <w:proofErr w:type="spellEnd"/>
      <w:r w:rsidRPr="001B001D">
        <w:t xml:space="preserve"> 44, 2008, p. 59-76.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t>Migeotte</w:t>
      </w:r>
      <w:proofErr w:type="spellEnd"/>
      <w:r w:rsidRPr="001B001D">
        <w:t xml:space="preserve"> 2014 :</w:t>
      </w:r>
    </w:p>
    <w:p w:rsidR="001B001D" w:rsidRPr="001B001D" w:rsidRDefault="001B001D" w:rsidP="001B001D">
      <w:r w:rsidRPr="001B001D">
        <w:t xml:space="preserve">L. </w:t>
      </w:r>
      <w:proofErr w:type="spellStart"/>
      <w:r w:rsidRPr="001B001D">
        <w:t>Migeotte</w:t>
      </w:r>
      <w:proofErr w:type="spellEnd"/>
      <w:r w:rsidRPr="001B001D">
        <w:t xml:space="preserve">, </w:t>
      </w:r>
      <w:r w:rsidRPr="001B001D">
        <w:rPr>
          <w:i/>
        </w:rPr>
        <w:t>Les finances des cités grecques</w:t>
      </w:r>
      <w:r w:rsidRPr="001B001D">
        <w:t>, Paris, Les Belles Lettres, 2014.</w:t>
      </w:r>
    </w:p>
    <w:p w:rsidR="001B001D" w:rsidRPr="001B001D" w:rsidRDefault="001B001D" w:rsidP="001B001D"/>
    <w:p w:rsidR="001B001D" w:rsidRPr="001B001D" w:rsidRDefault="001B001D" w:rsidP="001B001D">
      <w:proofErr w:type="spellStart"/>
      <w:r w:rsidRPr="001B001D">
        <w:t>Minaud</w:t>
      </w:r>
      <w:proofErr w:type="spellEnd"/>
      <w:r w:rsidRPr="001B001D">
        <w:t xml:space="preserve"> 2005 :</w:t>
      </w:r>
    </w:p>
    <w:p w:rsidR="001B001D" w:rsidRPr="001B001D" w:rsidRDefault="001B001D" w:rsidP="001B001D">
      <w:r w:rsidRPr="001B001D">
        <w:rPr>
          <w:lang w:val="en-US"/>
        </w:rPr>
        <w:t xml:space="preserve">G. </w:t>
      </w:r>
      <w:proofErr w:type="spellStart"/>
      <w:r w:rsidRPr="001B001D">
        <w:rPr>
          <w:lang w:val="en-US"/>
        </w:rPr>
        <w:t>Minaud</w:t>
      </w:r>
      <w:proofErr w:type="spellEnd"/>
      <w:r w:rsidRPr="001B001D">
        <w:rPr>
          <w:lang w:val="en-US"/>
        </w:rPr>
        <w:t xml:space="preserve">, </w:t>
      </w:r>
      <w:r w:rsidRPr="001B001D">
        <w:rPr>
          <w:i/>
          <w:lang w:val="en-US"/>
        </w:rPr>
        <w:t xml:space="preserve">La </w:t>
      </w:r>
      <w:proofErr w:type="spellStart"/>
      <w:r w:rsidRPr="001B001D">
        <w:rPr>
          <w:i/>
          <w:lang w:val="en-US"/>
        </w:rPr>
        <w:t>comptabilité</w:t>
      </w:r>
      <w:proofErr w:type="spellEnd"/>
      <w:r w:rsidRPr="001B001D">
        <w:rPr>
          <w:i/>
          <w:lang w:val="en-US"/>
        </w:rPr>
        <w:t xml:space="preserve"> à Rome</w:t>
      </w:r>
      <w:r w:rsidRPr="001B001D">
        <w:rPr>
          <w:lang w:val="en-US"/>
        </w:rPr>
        <w:t>, Lausanne, 2005.</w:t>
      </w:r>
    </w:p>
    <w:p w:rsidR="001B001D" w:rsidRPr="001B001D" w:rsidRDefault="001B001D" w:rsidP="001B001D"/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 xml:space="preserve">Parker &amp; </w:t>
      </w:r>
      <w:proofErr w:type="spellStart"/>
      <w:r w:rsidRPr="001B001D">
        <w:rPr>
          <w:lang w:val="en-US"/>
        </w:rPr>
        <w:t>Obbink</w:t>
      </w:r>
      <w:proofErr w:type="spellEnd"/>
      <w:r w:rsidRPr="001B001D">
        <w:rPr>
          <w:lang w:val="en-US"/>
        </w:rPr>
        <w:t xml:space="preserve"> 2000-2001:</w:t>
      </w:r>
    </w:p>
    <w:p w:rsidR="001B001D" w:rsidRPr="001B001D" w:rsidRDefault="001B001D" w:rsidP="001B001D">
      <w:pPr>
        <w:pStyle w:val="Notedebasdepage"/>
        <w:jc w:val="both"/>
      </w:pPr>
      <w:r w:rsidRPr="001B001D">
        <w:t xml:space="preserve">R. Parker, D. </w:t>
      </w:r>
      <w:proofErr w:type="spellStart"/>
      <w:r w:rsidRPr="001B001D">
        <w:t>Obbink</w:t>
      </w:r>
      <w:proofErr w:type="spellEnd"/>
      <w:r w:rsidRPr="001B001D">
        <w:t>, « </w:t>
      </w:r>
      <w:proofErr w:type="spellStart"/>
      <w:r w:rsidRPr="001B001D">
        <w:t>Aus</w:t>
      </w:r>
      <w:proofErr w:type="spellEnd"/>
      <w:r w:rsidRPr="001B001D">
        <w:t xml:space="preserve"> der </w:t>
      </w:r>
      <w:proofErr w:type="spellStart"/>
      <w:r w:rsidRPr="001B001D">
        <w:t>Arbeit</w:t>
      </w:r>
      <w:proofErr w:type="spellEnd"/>
      <w:r w:rsidRPr="001B001D">
        <w:t xml:space="preserve"> der “</w:t>
      </w:r>
      <w:proofErr w:type="spellStart"/>
      <w:r w:rsidRPr="001B001D">
        <w:t>Inscriptiones</w:t>
      </w:r>
      <w:proofErr w:type="spellEnd"/>
      <w:r w:rsidRPr="001B001D">
        <w:t xml:space="preserve"> </w:t>
      </w:r>
      <w:proofErr w:type="spellStart"/>
      <w:r w:rsidRPr="001B001D">
        <w:t>Graecae</w:t>
      </w:r>
      <w:proofErr w:type="spellEnd"/>
      <w:r w:rsidRPr="001B001D">
        <w:t xml:space="preserve">” VI. Sales of </w:t>
      </w:r>
      <w:proofErr w:type="spellStart"/>
      <w:r w:rsidRPr="001B001D">
        <w:t>Priesthoods</w:t>
      </w:r>
      <w:proofErr w:type="spellEnd"/>
      <w:r w:rsidRPr="001B001D">
        <w:t xml:space="preserve"> on Cos I », </w:t>
      </w:r>
      <w:r w:rsidRPr="001B001D">
        <w:rPr>
          <w:i/>
        </w:rPr>
        <w:t>Chiron</w:t>
      </w:r>
      <w:r w:rsidRPr="001B001D">
        <w:t xml:space="preserve"> XXX, 2000, n°1, l. 16-24 ; « Sales of </w:t>
      </w:r>
      <w:proofErr w:type="spellStart"/>
      <w:r w:rsidRPr="001B001D">
        <w:t>Priesthoods</w:t>
      </w:r>
      <w:proofErr w:type="spellEnd"/>
      <w:r w:rsidRPr="001B001D">
        <w:t xml:space="preserve"> on Cos II », </w:t>
      </w:r>
      <w:r w:rsidRPr="001B001D">
        <w:rPr>
          <w:i/>
        </w:rPr>
        <w:t>Chiron</w:t>
      </w:r>
      <w:r w:rsidRPr="001B001D">
        <w:t xml:space="preserve"> 31 (2001), p. 229-252.</w:t>
      </w:r>
    </w:p>
    <w:p w:rsidR="001B001D" w:rsidRDefault="001B001D" w:rsidP="001B001D">
      <w:pPr>
        <w:rPr>
          <w:lang w:val="en-US"/>
        </w:rPr>
      </w:pPr>
    </w:p>
    <w:p w:rsid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>Robert 1954:</w:t>
      </w:r>
    </w:p>
    <w:p w:rsidR="001B001D" w:rsidRPr="001B001D" w:rsidRDefault="001B001D" w:rsidP="001B001D">
      <w:pPr>
        <w:rPr>
          <w:lang w:val="en-US"/>
        </w:rPr>
      </w:pPr>
      <w:proofErr w:type="gramStart"/>
      <w:r w:rsidRPr="001B001D">
        <w:rPr>
          <w:lang w:val="en-US"/>
        </w:rPr>
        <w:t xml:space="preserve">L. &amp; J. Robert, </w:t>
      </w:r>
      <w:r w:rsidRPr="001B001D">
        <w:rPr>
          <w:i/>
          <w:lang w:val="en-US"/>
        </w:rPr>
        <w:t xml:space="preserve">La </w:t>
      </w:r>
      <w:proofErr w:type="spellStart"/>
      <w:r w:rsidRPr="001B001D">
        <w:rPr>
          <w:i/>
          <w:lang w:val="en-US"/>
        </w:rPr>
        <w:t>Carie</w:t>
      </w:r>
      <w:proofErr w:type="spellEnd"/>
      <w:r w:rsidRPr="001B001D">
        <w:rPr>
          <w:i/>
          <w:lang w:val="en-US"/>
        </w:rPr>
        <w:t>.</w:t>
      </w:r>
      <w:proofErr w:type="gramEnd"/>
      <w:r w:rsidRPr="001B001D">
        <w:rPr>
          <w:i/>
          <w:lang w:val="en-US"/>
        </w:rPr>
        <w:t xml:space="preserve"> Histoire </w:t>
      </w:r>
      <w:proofErr w:type="gramStart"/>
      <w:r w:rsidRPr="001B001D">
        <w:rPr>
          <w:i/>
          <w:lang w:val="en-US"/>
        </w:rPr>
        <w:t>et</w:t>
      </w:r>
      <w:proofErr w:type="gramEnd"/>
      <w:r w:rsidRPr="001B001D">
        <w:rPr>
          <w:i/>
          <w:lang w:val="en-US"/>
        </w:rPr>
        <w:t xml:space="preserve"> </w:t>
      </w:r>
      <w:proofErr w:type="spellStart"/>
      <w:r w:rsidRPr="001B001D">
        <w:rPr>
          <w:i/>
          <w:lang w:val="en-US"/>
        </w:rPr>
        <w:t>géographie</w:t>
      </w:r>
      <w:proofErr w:type="spellEnd"/>
      <w:r w:rsidRPr="001B001D">
        <w:rPr>
          <w:i/>
          <w:lang w:val="en-US"/>
        </w:rPr>
        <w:t xml:space="preserve"> </w:t>
      </w:r>
      <w:proofErr w:type="spellStart"/>
      <w:r w:rsidRPr="001B001D">
        <w:rPr>
          <w:i/>
          <w:lang w:val="en-US"/>
        </w:rPr>
        <w:t>historique</w:t>
      </w:r>
      <w:proofErr w:type="spellEnd"/>
      <w:r w:rsidRPr="001B001D">
        <w:rPr>
          <w:i/>
          <w:lang w:val="en-US"/>
        </w:rPr>
        <w:t xml:space="preserve"> avec le </w:t>
      </w:r>
      <w:proofErr w:type="spellStart"/>
      <w:r w:rsidRPr="001B001D">
        <w:rPr>
          <w:i/>
          <w:lang w:val="en-US"/>
        </w:rPr>
        <w:t>recueil</w:t>
      </w:r>
      <w:proofErr w:type="spellEnd"/>
      <w:r w:rsidRPr="001B001D">
        <w:rPr>
          <w:i/>
          <w:lang w:val="en-US"/>
        </w:rPr>
        <w:t xml:space="preserve"> des inscriptions antiques. II. Le plateau de Tabai </w:t>
      </w:r>
      <w:proofErr w:type="gramStart"/>
      <w:r w:rsidRPr="001B001D">
        <w:rPr>
          <w:i/>
          <w:lang w:val="en-US"/>
        </w:rPr>
        <w:t xml:space="preserve">et </w:t>
      </w:r>
      <w:proofErr w:type="spellStart"/>
      <w:r w:rsidRPr="001B001D">
        <w:rPr>
          <w:i/>
          <w:lang w:val="en-US"/>
        </w:rPr>
        <w:t>ses</w:t>
      </w:r>
      <w:proofErr w:type="spellEnd"/>
      <w:proofErr w:type="gramEnd"/>
      <w:r w:rsidRPr="001B001D">
        <w:rPr>
          <w:i/>
          <w:lang w:val="en-US"/>
        </w:rPr>
        <w:t xml:space="preserve"> environs</w:t>
      </w:r>
      <w:r w:rsidRPr="001B001D">
        <w:rPr>
          <w:lang w:val="en-US"/>
        </w:rPr>
        <w:t>, Paris, 1954.</w:t>
      </w: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  <w:proofErr w:type="spellStart"/>
      <w:r w:rsidRPr="001B001D">
        <w:rPr>
          <w:lang w:val="en-US"/>
        </w:rPr>
        <w:t>Rousset</w:t>
      </w:r>
      <w:proofErr w:type="spellEnd"/>
      <w:r w:rsidRPr="001B001D">
        <w:rPr>
          <w:lang w:val="en-US"/>
        </w:rPr>
        <w:t xml:space="preserve"> 2013:</w:t>
      </w:r>
    </w:p>
    <w:p w:rsidR="001B001D" w:rsidRPr="001B001D" w:rsidRDefault="001B001D" w:rsidP="001B001D">
      <w:pPr>
        <w:rPr>
          <w:lang w:val="en-US"/>
        </w:rPr>
      </w:pPr>
      <w:r w:rsidRPr="001B001D">
        <w:t>D. Rousset, « </w:t>
      </w:r>
      <w:proofErr w:type="spellStart"/>
      <w:r w:rsidRPr="001B001D">
        <w:t>Sacred</w:t>
      </w:r>
      <w:proofErr w:type="spellEnd"/>
      <w:r w:rsidRPr="001B001D">
        <w:t xml:space="preserve"> </w:t>
      </w:r>
      <w:proofErr w:type="spellStart"/>
      <w:r w:rsidRPr="001B001D">
        <w:t>Property</w:t>
      </w:r>
      <w:proofErr w:type="spellEnd"/>
      <w:r w:rsidRPr="001B001D">
        <w:t xml:space="preserve"> and Public </w:t>
      </w:r>
      <w:proofErr w:type="spellStart"/>
      <w:r w:rsidRPr="001B001D">
        <w:t>Property</w:t>
      </w:r>
      <w:proofErr w:type="spellEnd"/>
      <w:r w:rsidRPr="001B001D">
        <w:t xml:space="preserve"> in the </w:t>
      </w:r>
      <w:proofErr w:type="spellStart"/>
      <w:r w:rsidRPr="001B001D">
        <w:t>Greek</w:t>
      </w:r>
      <w:proofErr w:type="spellEnd"/>
      <w:r w:rsidRPr="001B001D">
        <w:t xml:space="preserve"> City », </w:t>
      </w:r>
      <w:r w:rsidRPr="001B001D">
        <w:rPr>
          <w:i/>
        </w:rPr>
        <w:t>JHS</w:t>
      </w:r>
      <w:r w:rsidRPr="001B001D">
        <w:t xml:space="preserve"> 133 (2013), p. 113-133.</w:t>
      </w:r>
    </w:p>
    <w:p w:rsidR="001B001D" w:rsidRPr="001B001D" w:rsidRDefault="001B001D" w:rsidP="001B001D">
      <w:pPr>
        <w:rPr>
          <w:lang w:val="en-US"/>
        </w:rPr>
      </w:pPr>
    </w:p>
    <w:p w:rsidR="001B001D" w:rsidRPr="001B001D" w:rsidRDefault="001B001D" w:rsidP="001B001D">
      <w:pPr>
        <w:rPr>
          <w:lang w:val="en-US"/>
        </w:rPr>
      </w:pPr>
      <w:r w:rsidRPr="001B001D">
        <w:rPr>
          <w:lang w:val="en-US"/>
        </w:rPr>
        <w:t>Vial 1984:</w:t>
      </w:r>
    </w:p>
    <w:p w:rsidR="001B001D" w:rsidRPr="001B001D" w:rsidRDefault="001B001D" w:rsidP="001B001D">
      <w:pPr>
        <w:jc w:val="both"/>
      </w:pPr>
      <w:r w:rsidRPr="001B001D">
        <w:t xml:space="preserve">Cl. Vial, </w:t>
      </w:r>
      <w:r w:rsidRPr="001B001D">
        <w:rPr>
          <w:i/>
        </w:rPr>
        <w:t xml:space="preserve">Délos indépendante (314-167 avant J.-C.), BCH Suppl. </w:t>
      </w:r>
      <w:r w:rsidRPr="001B001D">
        <w:t>X, Paris, 1984.</w:t>
      </w:r>
    </w:p>
    <w:p w:rsidR="001B001D" w:rsidRPr="001B001D" w:rsidRDefault="001B001D" w:rsidP="001B001D">
      <w:pPr>
        <w:pStyle w:val="Notedebasdepage"/>
        <w:jc w:val="both"/>
        <w:rPr>
          <w:sz w:val="20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  <w:rPr>
          <w:b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  <w:rPr>
          <w:b/>
        </w:rPr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  <w:rPr>
          <w:b/>
        </w:rPr>
      </w:pPr>
      <w:proofErr w:type="spellStart"/>
      <w:r w:rsidRPr="001B001D">
        <w:rPr>
          <w:b/>
        </w:rPr>
        <w:t>Texts</w:t>
      </w:r>
      <w:proofErr w:type="spellEnd"/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rPr>
          <w:u w:val="single"/>
        </w:rPr>
      </w:pPr>
      <w:proofErr w:type="spellStart"/>
      <w:r w:rsidRPr="001B001D">
        <w:rPr>
          <w:u w:val="single"/>
        </w:rPr>
        <w:t>Writing</w:t>
      </w:r>
      <w:proofErr w:type="spellEnd"/>
      <w:r w:rsidRPr="001B001D">
        <w:rPr>
          <w:u w:val="single"/>
        </w:rPr>
        <w:t xml:space="preserve"> supports </w:t>
      </w:r>
      <w:r>
        <w:rPr>
          <w:u w:val="single"/>
        </w:rPr>
        <w:t>(</w:t>
      </w:r>
      <w:proofErr w:type="spellStart"/>
      <w:r>
        <w:rPr>
          <w:u w:val="single"/>
        </w:rPr>
        <w:t>Delos</w:t>
      </w:r>
      <w:proofErr w:type="spellEnd"/>
      <w:r>
        <w:rPr>
          <w:u w:val="single"/>
        </w:rPr>
        <w:t>)</w:t>
      </w:r>
      <w:r w:rsidRPr="001B001D">
        <w:rPr>
          <w:u w:val="single"/>
        </w:rPr>
        <w:t>:</w:t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</w:pPr>
      <w:r w:rsidRPr="001B001D">
        <w:rPr>
          <w:i/>
          <w:iCs/>
        </w:rPr>
        <w:t>IG</w:t>
      </w:r>
      <w:r w:rsidRPr="001B001D">
        <w:t xml:space="preserve"> XI 2, 287, A, l. 197 : </w:t>
      </w:r>
      <w:proofErr w:type="spellStart"/>
      <w:r w:rsidRPr="001B001D">
        <w:t>τῶι</w:t>
      </w:r>
      <w:proofErr w:type="spellEnd"/>
      <w:r w:rsidRPr="001B001D">
        <w:t xml:space="preserve"> </w:t>
      </w:r>
      <w:proofErr w:type="spellStart"/>
      <w:r w:rsidRPr="001B001D">
        <w:t>εἰς</w:t>
      </w:r>
      <w:proofErr w:type="spellEnd"/>
      <w:r w:rsidRPr="001B001D">
        <w:t xml:space="preserve"> </w:t>
      </w:r>
      <w:proofErr w:type="spellStart"/>
      <w:r w:rsidRPr="001B001D">
        <w:t>τὴν</w:t>
      </w:r>
      <w:proofErr w:type="spellEnd"/>
      <w:r w:rsidRPr="001B001D">
        <w:t xml:space="preserve"> </w:t>
      </w:r>
      <w:proofErr w:type="spellStart"/>
      <w:r w:rsidRPr="001B001D">
        <w:t>δέλτον</w:t>
      </w:r>
      <w:proofErr w:type="spellEnd"/>
      <w:r w:rsidRPr="001B001D">
        <w:t xml:space="preserve"> </w:t>
      </w:r>
      <w:proofErr w:type="spellStart"/>
      <w:r w:rsidRPr="001B001D">
        <w:t>γράψαντι</w:t>
      </w:r>
      <w:proofErr w:type="spellEnd"/>
      <w:r w:rsidRPr="001B001D">
        <w:t xml:space="preserve"> </w:t>
      </w:r>
      <w:proofErr w:type="spellStart"/>
      <w:r w:rsidRPr="001B001D">
        <w:t>τὰ</w:t>
      </w:r>
      <w:proofErr w:type="spellEnd"/>
      <w:r w:rsidRPr="001B001D">
        <w:t xml:space="preserve"> </w:t>
      </w:r>
      <w:proofErr w:type="spellStart"/>
      <w:r w:rsidRPr="001B001D">
        <w:t>ἐκ</w:t>
      </w:r>
      <w:proofErr w:type="spellEnd"/>
      <w:r w:rsidRPr="001B001D">
        <w:t xml:space="preserve"> </w:t>
      </w:r>
      <w:proofErr w:type="spellStart"/>
      <w:r w:rsidRPr="001B001D">
        <w:t>τῆς</w:t>
      </w:r>
      <w:proofErr w:type="spellEnd"/>
      <w:r w:rsidRPr="001B001D">
        <w:t xml:space="preserve"> </w:t>
      </w:r>
      <w:proofErr w:type="spellStart"/>
      <w:r w:rsidRPr="001B001D">
        <w:t>στήλης</w:t>
      </w:r>
      <w:proofErr w:type="spellEnd"/>
      <w:r w:rsidRPr="001B001D">
        <w:t xml:space="preserve"> 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</w:pPr>
      <w:r w:rsidRPr="001B001D">
        <w:rPr>
          <w:i/>
          <w:iCs/>
        </w:rPr>
        <w:t>IG</w:t>
      </w:r>
      <w:r w:rsidRPr="001B001D">
        <w:t xml:space="preserve"> XI 2, 161 A, l. 89: </w:t>
      </w:r>
      <w:proofErr w:type="spellStart"/>
      <w:r w:rsidRPr="001B001D">
        <w:t>τοῖς</w:t>
      </w:r>
      <w:proofErr w:type="spellEnd"/>
      <w:r w:rsidRPr="001B001D">
        <w:t xml:space="preserve"> </w:t>
      </w:r>
      <w:proofErr w:type="spellStart"/>
      <w:r w:rsidRPr="001B001D">
        <w:t>κατὰ</w:t>
      </w:r>
      <w:proofErr w:type="spellEnd"/>
      <w:r w:rsidRPr="001B001D">
        <w:t xml:space="preserve"> </w:t>
      </w:r>
      <w:proofErr w:type="spellStart"/>
      <w:r w:rsidRPr="001B001D">
        <w:t>μῆνα</w:t>
      </w:r>
      <w:proofErr w:type="spellEnd"/>
      <w:r w:rsidRPr="001B001D">
        <w:t xml:space="preserve"> </w:t>
      </w:r>
      <w:proofErr w:type="spellStart"/>
      <w:r w:rsidRPr="001B001D">
        <w:t>λόγοις</w:t>
      </w:r>
      <w:proofErr w:type="spellEnd"/>
      <w:r w:rsidRPr="001B001D">
        <w:t xml:space="preserve"> </w:t>
      </w:r>
      <w:proofErr w:type="spellStart"/>
      <w:r w:rsidRPr="001B001D">
        <w:t>ἐκτιθεμένοις</w:t>
      </w:r>
      <w:proofErr w:type="spellEnd"/>
      <w:r w:rsidRPr="001B001D">
        <w:t xml:space="preserve"> </w:t>
      </w:r>
      <w:proofErr w:type="spellStart"/>
      <w:r w:rsidRPr="001B001D">
        <w:t>εἰς</w:t>
      </w:r>
      <w:proofErr w:type="spellEnd"/>
      <w:r w:rsidRPr="001B001D">
        <w:t xml:space="preserve"> </w:t>
      </w:r>
      <w:proofErr w:type="spellStart"/>
      <w:r w:rsidRPr="001B001D">
        <w:t>τὴν</w:t>
      </w:r>
      <w:proofErr w:type="spellEnd"/>
      <w:r w:rsidRPr="001B001D">
        <w:t xml:space="preserve"> </w:t>
      </w:r>
      <w:proofErr w:type="spellStart"/>
      <w:r w:rsidRPr="001B001D">
        <w:t>ἀγορὰν</w:t>
      </w:r>
      <w:proofErr w:type="spellEnd"/>
      <w:r w:rsidRPr="001B001D">
        <w:t xml:space="preserve"> </w:t>
      </w:r>
      <w:proofErr w:type="spellStart"/>
      <w:r w:rsidRPr="001B001D">
        <w:t>λεύκωμα</w:t>
      </w:r>
      <w:proofErr w:type="spellEnd"/>
      <w:r w:rsidRPr="001B001D">
        <w:t xml:space="preserve"> 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</w:pPr>
      <w:r w:rsidRPr="001B001D">
        <w:t>(</w:t>
      </w:r>
      <w:proofErr w:type="spellStart"/>
      <w:r w:rsidRPr="001B001D">
        <w:t>τάδε</w:t>
      </w:r>
      <w:proofErr w:type="spellEnd"/>
      <w:r w:rsidRPr="001B001D">
        <w:t xml:space="preserve"> </w:t>
      </w:r>
      <w:proofErr w:type="spellStart"/>
      <w:r w:rsidRPr="001B001D">
        <w:t>ἀνήλωται</w:t>
      </w:r>
      <w:proofErr w:type="spellEnd"/>
      <w:r w:rsidRPr="001B001D">
        <w:t xml:space="preserve"> </w:t>
      </w:r>
      <w:proofErr w:type="spellStart"/>
      <w:r w:rsidRPr="001B001D">
        <w:t>εἰς</w:t>
      </w:r>
      <w:proofErr w:type="spellEnd"/>
      <w:r w:rsidRPr="001B001D">
        <w:t xml:space="preserve"> </w:t>
      </w:r>
      <w:proofErr w:type="spellStart"/>
      <w:r w:rsidRPr="001B001D">
        <w:t>τὰ</w:t>
      </w:r>
      <w:proofErr w:type="spellEnd"/>
      <w:r w:rsidRPr="001B001D">
        <w:t xml:space="preserve"> </w:t>
      </w:r>
      <w:proofErr w:type="spellStart"/>
      <w:r w:rsidRPr="001B001D">
        <w:t>κατὰ</w:t>
      </w:r>
      <w:proofErr w:type="spellEnd"/>
      <w:r w:rsidRPr="001B001D">
        <w:t xml:space="preserve"> </w:t>
      </w:r>
      <w:proofErr w:type="spellStart"/>
      <w:r w:rsidRPr="001B001D">
        <w:t>μῆνα</w:t>
      </w:r>
      <w:proofErr w:type="spellEnd"/>
      <w:r w:rsidRPr="001B001D">
        <w:t xml:space="preserve"> / </w:t>
      </w:r>
      <w:proofErr w:type="spellStart"/>
      <w:r w:rsidRPr="001B001D">
        <w:t>τάδε</w:t>
      </w:r>
      <w:proofErr w:type="spellEnd"/>
      <w:r w:rsidRPr="001B001D">
        <w:t xml:space="preserve"> </w:t>
      </w:r>
      <w:proofErr w:type="spellStart"/>
      <w:r w:rsidRPr="001B001D">
        <w:t>ἀνήλωται</w:t>
      </w:r>
      <w:proofErr w:type="spellEnd"/>
      <w:r w:rsidRPr="001B001D">
        <w:t xml:space="preserve"> </w:t>
      </w:r>
      <w:proofErr w:type="spellStart"/>
      <w:r w:rsidRPr="001B001D">
        <w:t>κατὰ</w:t>
      </w:r>
      <w:proofErr w:type="spellEnd"/>
      <w:r w:rsidRPr="001B001D">
        <w:t xml:space="preserve"> </w:t>
      </w:r>
      <w:proofErr w:type="spellStart"/>
      <w:r w:rsidRPr="001B001D">
        <w:t>νόμους</w:t>
      </w:r>
      <w:proofErr w:type="spellEnd"/>
      <w:r w:rsidRPr="001B001D">
        <w:t xml:space="preserve"> </w:t>
      </w:r>
      <w:proofErr w:type="spellStart"/>
      <w:r w:rsidRPr="001B001D">
        <w:t>καὶ</w:t>
      </w:r>
      <w:proofErr w:type="spellEnd"/>
      <w:r w:rsidRPr="001B001D">
        <w:t xml:space="preserve"> </w:t>
      </w:r>
      <w:proofErr w:type="spellStart"/>
      <w:r w:rsidRPr="001B001D">
        <w:t>ψηφίσματα</w:t>
      </w:r>
      <w:proofErr w:type="spellEnd"/>
      <w:r w:rsidRPr="001B001D">
        <w:t xml:space="preserve">) 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</w:pPr>
      <w:r w:rsidRPr="001B001D">
        <w:rPr>
          <w:i/>
          <w:iCs/>
        </w:rPr>
        <w:t xml:space="preserve">IG </w:t>
      </w:r>
      <w:r w:rsidRPr="001B001D">
        <w:t xml:space="preserve">XI 2, 205, </w:t>
      </w:r>
      <w:proofErr w:type="spellStart"/>
      <w:r w:rsidRPr="001B001D">
        <w:t>bc</w:t>
      </w:r>
      <w:proofErr w:type="spellEnd"/>
      <w:r w:rsidRPr="001B001D">
        <w:t xml:space="preserve">, l. 22: </w:t>
      </w:r>
      <w:proofErr w:type="spellStart"/>
      <w:r w:rsidRPr="001B001D">
        <w:t>πέτευρον</w:t>
      </w:r>
      <w:proofErr w:type="spellEnd"/>
      <w:r w:rsidRPr="001B001D">
        <w:t xml:space="preserve"> </w:t>
      </w:r>
      <w:proofErr w:type="spellStart"/>
      <w:proofErr w:type="gramStart"/>
      <w:r w:rsidRPr="001B001D">
        <w:t>λευκ</w:t>
      </w:r>
      <w:proofErr w:type="spellEnd"/>
      <w:r w:rsidRPr="001B001D">
        <w:t>[</w:t>
      </w:r>
      <w:proofErr w:type="spellStart"/>
      <w:proofErr w:type="gramEnd"/>
      <w:r w:rsidRPr="001B001D">
        <w:t>ώσαντι</w:t>
      </w:r>
      <w:proofErr w:type="spellEnd"/>
      <w:r w:rsidRPr="001B001D">
        <w:t>]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</w:pPr>
      <w:r w:rsidRPr="001B001D">
        <w:rPr>
          <w:i/>
          <w:iCs/>
        </w:rPr>
        <w:t>IG</w:t>
      </w:r>
      <w:r w:rsidRPr="001B001D">
        <w:t xml:space="preserve"> XI 2, 199, A, l. 22 —and </w:t>
      </w:r>
      <w:r w:rsidRPr="001B001D">
        <w:rPr>
          <w:i/>
          <w:iCs/>
        </w:rPr>
        <w:t>passim</w:t>
      </w:r>
      <w:r w:rsidRPr="001B001D">
        <w:t xml:space="preserve"> : </w:t>
      </w:r>
      <w:proofErr w:type="spellStart"/>
      <w:r w:rsidRPr="001B001D">
        <w:t>χαρτία</w:t>
      </w:r>
      <w:proofErr w:type="spellEnd"/>
      <w:r w:rsidRPr="001B001D">
        <w:t xml:space="preserve"> </w:t>
      </w:r>
      <w:proofErr w:type="spellStart"/>
      <w:r w:rsidRPr="001B001D">
        <w:t>τρία</w:t>
      </w:r>
      <w:proofErr w:type="spellEnd"/>
      <w:r w:rsidRPr="001B001D">
        <w:t xml:space="preserve"> </w:t>
      </w:r>
    </w:p>
    <w:p w:rsidR="001B001D" w:rsidRDefault="001B001D" w:rsidP="00CA529C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r w:rsidRPr="001B001D">
        <w:rPr>
          <w:i/>
          <w:iCs/>
        </w:rPr>
        <w:t>ID</w:t>
      </w:r>
      <w:r w:rsidRPr="001B001D">
        <w:t xml:space="preserve"> 399 A, l. 41 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proofErr w:type="spellStart"/>
      <w:r w:rsidRPr="001B001D">
        <w:t>ἀπὸ</w:t>
      </w:r>
      <w:proofErr w:type="spellEnd"/>
      <w:r w:rsidRPr="001B001D">
        <w:t xml:space="preserve"> </w:t>
      </w:r>
      <w:proofErr w:type="spellStart"/>
      <w:r w:rsidRPr="001B001D">
        <w:t>παντὸς</w:t>
      </w:r>
      <w:proofErr w:type="spellEnd"/>
      <w:r w:rsidRPr="001B001D">
        <w:t xml:space="preserve"> </w:t>
      </w:r>
      <w:proofErr w:type="spellStart"/>
      <w:r w:rsidRPr="001B001D">
        <w:t>τοῦ</w:t>
      </w:r>
      <w:proofErr w:type="spellEnd"/>
      <w:r w:rsidRPr="001B001D">
        <w:t xml:space="preserve"> </w:t>
      </w:r>
      <w:proofErr w:type="spellStart"/>
      <w:r w:rsidRPr="001B001D">
        <w:t>ἀργυρίου</w:t>
      </w:r>
      <w:proofErr w:type="spellEnd"/>
      <w:r w:rsidRPr="001B001D">
        <w:t xml:space="preserve"> </w:t>
      </w:r>
      <w:proofErr w:type="spellStart"/>
      <w:r w:rsidRPr="001B001D">
        <w:t>τοῦ</w:t>
      </w:r>
      <w:proofErr w:type="spellEnd"/>
      <w:r w:rsidRPr="001B001D">
        <w:t xml:space="preserve"> τ[ε] </w:t>
      </w:r>
      <w:proofErr w:type="spellStart"/>
      <w:r w:rsidRPr="001B001D">
        <w:t>ἱεροῦ</w:t>
      </w:r>
      <w:proofErr w:type="spellEnd"/>
      <w:r w:rsidRPr="001B001D">
        <w:t xml:space="preserve"> </w:t>
      </w:r>
      <w:proofErr w:type="spellStart"/>
      <w:r w:rsidRPr="001B001D">
        <w:t>καὶ</w:t>
      </w:r>
      <w:proofErr w:type="spellEnd"/>
      <w:r w:rsidRPr="001B001D">
        <w:t xml:space="preserve"> </w:t>
      </w:r>
      <w:proofErr w:type="spellStart"/>
      <w:r w:rsidRPr="001B001D">
        <w:t>τοῦ</w:t>
      </w:r>
      <w:proofErr w:type="spellEnd"/>
      <w:r w:rsidRPr="001B001D">
        <w:t xml:space="preserve"> </w:t>
      </w:r>
      <w:proofErr w:type="spellStart"/>
      <w:r w:rsidRPr="001B001D">
        <w:t>δημοσίου·</w:t>
      </w:r>
      <w:proofErr w:type="spellEnd"/>
      <w:r w:rsidRPr="001B001D">
        <w:t xml:space="preserve">  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r w:rsidRPr="001B001D">
        <w:rPr>
          <w:i/>
          <w:iCs/>
        </w:rPr>
        <w:t>ID</w:t>
      </w:r>
      <w:r w:rsidRPr="001B001D">
        <w:t xml:space="preserve"> 442, A, l. 68-70 : </w:t>
      </w:r>
      <w:proofErr w:type="spellStart"/>
      <w:r w:rsidRPr="001B001D">
        <w:t>στάμνου</w:t>
      </w:r>
      <w:proofErr w:type="spellEnd"/>
      <w:r w:rsidRPr="001B001D">
        <w:t xml:space="preserve"> </w:t>
      </w:r>
      <w:proofErr w:type="spellStart"/>
      <w:r w:rsidRPr="001B001D">
        <w:t>οὗ</w:t>
      </w:r>
      <w:proofErr w:type="spellEnd"/>
      <w:r w:rsidRPr="001B001D">
        <w:t xml:space="preserve"> </w:t>
      </w:r>
      <w:proofErr w:type="spellStart"/>
      <w:r w:rsidRPr="001B001D">
        <w:t>ἐπιγραφή·</w:t>
      </w:r>
      <w:proofErr w:type="spellEnd"/>
      <w:r w:rsidRPr="001B001D">
        <w:t xml:space="preserve"> </w:t>
      </w:r>
      <w:proofErr w:type="spellStart"/>
      <w:r w:rsidRPr="001B001D">
        <w:t>ἀπὸ</w:t>
      </w:r>
      <w:proofErr w:type="spellEnd"/>
      <w:r w:rsidRPr="001B001D">
        <w:t xml:space="preserve"> </w:t>
      </w:r>
      <w:proofErr w:type="spellStart"/>
      <w:r w:rsidRPr="001B001D">
        <w:t>τῆς</w:t>
      </w:r>
      <w:proofErr w:type="spellEnd"/>
      <w:r w:rsidRPr="001B001D">
        <w:t xml:space="preserve"> </w:t>
      </w:r>
      <w:proofErr w:type="spellStart"/>
      <w:r w:rsidRPr="001B001D">
        <w:t>Νυμφοδώρου</w:t>
      </w:r>
      <w:proofErr w:type="spellEnd"/>
      <w:r w:rsidRPr="001B001D">
        <w:t xml:space="preserve"> </w:t>
      </w:r>
      <w:proofErr w:type="spellStart"/>
      <w:r w:rsidRPr="001B001D">
        <w:t>καὶ</w:t>
      </w:r>
      <w:proofErr w:type="spellEnd"/>
      <w:r w:rsidRPr="001B001D">
        <w:t xml:space="preserve"> </w:t>
      </w:r>
      <w:proofErr w:type="spellStart"/>
      <w:r w:rsidRPr="001B001D">
        <w:t>Ἡρακλείδου</w:t>
      </w:r>
      <w:proofErr w:type="spellEnd"/>
      <w:r w:rsidRPr="001B001D">
        <w:t xml:space="preserve">, </w:t>
      </w:r>
      <w:proofErr w:type="spellStart"/>
      <w:r w:rsidRPr="001B001D">
        <w:t>ἐπὶ</w:t>
      </w:r>
      <w:proofErr w:type="spellEnd"/>
      <w:r w:rsidRPr="001B001D">
        <w:t xml:space="preserve"> </w:t>
      </w:r>
      <w:proofErr w:type="spellStart"/>
      <w:r w:rsidRPr="001B001D">
        <w:t>Δημάρου</w:t>
      </w:r>
      <w:proofErr w:type="spellEnd"/>
      <w:r w:rsidRPr="001B001D">
        <w:t xml:space="preserve"> </w:t>
      </w:r>
      <w:proofErr w:type="spellStart"/>
      <w:r w:rsidRPr="001B001D">
        <w:t>Ποσιδεῶνος</w:t>
      </w:r>
      <w:proofErr w:type="spellEnd"/>
      <w:r w:rsidRPr="001B001D">
        <w:t xml:space="preserve">, </w:t>
      </w:r>
      <w:proofErr w:type="spellStart"/>
      <w:r w:rsidRPr="001B001D">
        <w:t>ἔθεσαν</w:t>
      </w:r>
      <w:proofErr w:type="spellEnd"/>
      <w:r w:rsidRPr="001B001D">
        <w:t xml:space="preserve"> </w:t>
      </w:r>
      <w:proofErr w:type="spellStart"/>
      <w:r w:rsidRPr="001B001D">
        <w:t>ἱεροποιοὶ</w:t>
      </w:r>
      <w:proofErr w:type="spellEnd"/>
      <w:r w:rsidRPr="001B001D">
        <w:t xml:space="preserve"> </w:t>
      </w:r>
      <w:proofErr w:type="spellStart"/>
      <w:r w:rsidRPr="001B001D">
        <w:t>οἱ</w:t>
      </w:r>
      <w:proofErr w:type="spellEnd"/>
      <w:r w:rsidRPr="001B001D">
        <w:t xml:space="preserve"> </w:t>
      </w:r>
      <w:proofErr w:type="spellStart"/>
      <w:r w:rsidRPr="001B001D">
        <w:t>ἐπ</w:t>
      </w:r>
      <w:proofErr w:type="spellEnd"/>
      <w:r w:rsidRPr="001B001D">
        <w:t xml:space="preserve">’ </w:t>
      </w:r>
      <w:proofErr w:type="spellStart"/>
      <w:r w:rsidRPr="001B001D">
        <w:t>ἄρχοντος</w:t>
      </w:r>
      <w:proofErr w:type="spellEnd"/>
      <w:r w:rsidRPr="001B001D">
        <w:t xml:space="preserve"> </w:t>
      </w:r>
      <w:proofErr w:type="spellStart"/>
      <w:r w:rsidRPr="001B001D">
        <w:t>Τελεσαρχίδου</w:t>
      </w:r>
      <w:proofErr w:type="spellEnd"/>
      <w:r w:rsidRPr="001B001D">
        <w:t xml:space="preserve"> </w:t>
      </w:r>
      <w:proofErr w:type="spellStart"/>
      <w:r w:rsidRPr="001B001D">
        <w:t>Εὐβοεὺς</w:t>
      </w:r>
      <w:proofErr w:type="spellEnd"/>
      <w:r w:rsidRPr="001B001D">
        <w:t xml:space="preserve"> </w:t>
      </w:r>
      <w:proofErr w:type="spellStart"/>
      <w:r w:rsidRPr="001B001D">
        <w:t>καὶ</w:t>
      </w:r>
      <w:proofErr w:type="spellEnd"/>
      <w:r w:rsidRPr="001B001D">
        <w:t xml:space="preserve"> </w:t>
      </w:r>
      <w:proofErr w:type="spellStart"/>
      <w:r w:rsidRPr="001B001D">
        <w:t>Παρμενί</w:t>
      </w:r>
      <w:r w:rsidRPr="001B001D">
        <w:rPr>
          <w:u w:val="single"/>
        </w:rPr>
        <w:t>ων</w:t>
      </w:r>
      <w:proofErr w:type="spellEnd"/>
      <w:r w:rsidRPr="001B001D">
        <w:t xml:space="preserve"> </w:t>
      </w:r>
      <w:proofErr w:type="spellStart"/>
      <w:r w:rsidRPr="001B001D">
        <w:t>τὸ</w:t>
      </w:r>
      <w:proofErr w:type="spellEnd"/>
      <w:r w:rsidRPr="001B001D">
        <w:t xml:space="preserve"> </w:t>
      </w:r>
      <w:proofErr w:type="spellStart"/>
      <w:r w:rsidRPr="001B001D">
        <w:t>πραχθὲν</w:t>
      </w:r>
      <w:proofErr w:type="spellEnd"/>
      <w:r w:rsidRPr="001B001D">
        <w:t xml:space="preserve"> </w:t>
      </w:r>
      <w:proofErr w:type="spellStart"/>
      <w:r w:rsidRPr="001B001D">
        <w:t>ἐνηροσίων</w:t>
      </w:r>
      <w:proofErr w:type="spellEnd"/>
      <w:r w:rsidRPr="001B001D">
        <w:t xml:space="preserve">, </w:t>
      </w:r>
      <w:proofErr w:type="spellStart"/>
      <w:r w:rsidRPr="001B001D">
        <w:t>ἐνοικίων</w:t>
      </w:r>
      <w:proofErr w:type="spellEnd"/>
      <w:r w:rsidRPr="001B001D">
        <w:t xml:space="preserve">, </w:t>
      </w:r>
      <w:proofErr w:type="spellStart"/>
      <w:r w:rsidRPr="001B001D">
        <w:t>τελῶν</w:t>
      </w:r>
      <w:proofErr w:type="spellEnd"/>
      <w:r w:rsidRPr="001B001D">
        <w:t xml:space="preserve">, </w:t>
      </w:r>
      <w:proofErr w:type="spellStart"/>
      <w:r w:rsidRPr="001B001D">
        <w:t>τόκων</w:t>
      </w:r>
      <w:proofErr w:type="spellEnd"/>
      <w:r w:rsidRPr="001B001D">
        <w:t xml:space="preserve"> </w:t>
      </w:r>
      <w:proofErr w:type="spellStart"/>
      <w:r w:rsidRPr="001B001D">
        <w:rPr>
          <w:rFonts w:ascii="IFAO-Grec Unicode" w:hAnsi="IFAO-Grec Unicode" w:cs="IFAO-Grec Unicode"/>
        </w:rPr>
        <w:t>𐅂𐅆</w:t>
      </w:r>
      <w:r w:rsidRPr="001B001D">
        <w:t>Χ</w:t>
      </w:r>
      <w:r w:rsidRPr="001B001D">
        <w:rPr>
          <w:rFonts w:ascii="IFAO-Grec Unicode" w:hAnsi="IFAO-Grec Unicode" w:cs="IFAO-Grec Unicode"/>
        </w:rPr>
        <w:t>𐅅</w:t>
      </w:r>
      <w:r w:rsidRPr="001B001D">
        <w:t>ΗΗΗΗ</w:t>
      </w:r>
      <w:r w:rsidRPr="001B001D">
        <w:rPr>
          <w:rFonts w:ascii="IFAO-Grec Unicode" w:hAnsi="IFAO-Grec Unicode" w:cs="IFAO-Grec Unicode"/>
        </w:rPr>
        <w:t>𐅄</w:t>
      </w:r>
      <w:r w:rsidRPr="001B001D">
        <w:t>ΔΔΔΔ</w:t>
      </w:r>
      <w:r w:rsidRPr="001B001D">
        <w:rPr>
          <w:rFonts w:ascii="IFAO-Grec Unicode" w:hAnsi="IFAO-Grec Unicode" w:cs="IFAO-Grec Unicode"/>
        </w:rPr>
        <w:t>𐅃𐅂𐅂𐅂</w:t>
      </w:r>
      <w:r w:rsidRPr="001B001D">
        <w:t>ΙΙΙΙ</w:t>
      </w:r>
      <w:r w:rsidRPr="001B001D">
        <w:rPr>
          <w:rFonts w:ascii="IFAO-Grec Unicode" w:hAnsi="IFAO-Grec Unicode" w:cs="IFAO-Grec Unicode"/>
        </w:rPr>
        <w:t>𐅁</w:t>
      </w:r>
      <w:proofErr w:type="spellEnd"/>
      <w:r w:rsidRPr="001B001D">
        <w:t>//  </w:t>
      </w:r>
    </w:p>
    <w:p w:rsidR="001B001D" w:rsidRDefault="001B001D" w:rsidP="00CA529C">
      <w:pPr>
        <w:widowControl w:val="0"/>
        <w:autoSpaceDE w:val="0"/>
        <w:autoSpaceDN w:val="0"/>
        <w:adjustRightInd w:val="0"/>
        <w:ind w:left="1"/>
        <w:jc w:val="center"/>
      </w:pP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</w:pPr>
      <w:r>
        <w:br w:type="page"/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  <w:r w:rsidRPr="001B001D">
        <w:rPr>
          <w:u w:val="single"/>
        </w:rPr>
        <w:t>Chankowski 2001 (</w:t>
      </w:r>
      <w:r w:rsidRPr="001B001D">
        <w:rPr>
          <w:i/>
          <w:u w:val="single"/>
        </w:rPr>
        <w:t xml:space="preserve">SEG </w:t>
      </w:r>
      <w:r w:rsidRPr="001B001D">
        <w:rPr>
          <w:u w:val="single"/>
        </w:rPr>
        <w:t>51, 1001)</w:t>
      </w:r>
      <w:r>
        <w:rPr>
          <w:u w:val="single"/>
        </w:rPr>
        <w:t> :</w:t>
      </w:r>
    </w:p>
    <w:p w:rsidR="001B001D" w:rsidRP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</w:p>
    <w:p w:rsidR="001B001D" w:rsidRDefault="001B001D" w:rsidP="00CA529C">
      <w:pPr>
        <w:widowControl w:val="0"/>
        <w:autoSpaceDE w:val="0"/>
        <w:autoSpaceDN w:val="0"/>
        <w:adjustRightInd w:val="0"/>
        <w:ind w:left="1"/>
        <w:jc w:val="center"/>
        <w:rPr>
          <w:b/>
        </w:rPr>
      </w:pPr>
      <w:r w:rsidRPr="001B001D">
        <w:rPr>
          <w:b/>
        </w:rPr>
        <w:drawing>
          <wp:inline distT="0" distB="0" distL="0" distR="0">
            <wp:extent cx="5752084" cy="5309616"/>
            <wp:effectExtent l="25400" t="0" r="0" b="0"/>
            <wp:docPr id="1" name="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084" cy="530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i/>
          <w:u w:val="single"/>
        </w:rPr>
      </w:pPr>
      <w:r>
        <w:rPr>
          <w:i/>
          <w:u w:val="single"/>
        </w:rPr>
        <w:br w:type="page"/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  <w:proofErr w:type="spellStart"/>
      <w:r>
        <w:rPr>
          <w:i/>
          <w:u w:val="single"/>
        </w:rPr>
        <w:t>Tituli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Camirenses</w:t>
      </w:r>
      <w:proofErr w:type="spellEnd"/>
      <w:r>
        <w:rPr>
          <w:u w:val="single"/>
        </w:rPr>
        <w:t xml:space="preserve"> 110, l. 1-20 :</w:t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  <w:r>
        <w:rPr>
          <w:noProof/>
          <w:u w:val="single"/>
          <w:lang w:eastAsia="fr-FR"/>
        </w:rPr>
        <w:drawing>
          <wp:inline distT="0" distB="0" distL="0" distR="0">
            <wp:extent cx="5003800" cy="5181600"/>
            <wp:effectExtent l="2540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  <w:r>
        <w:rPr>
          <w:u w:val="single"/>
        </w:rPr>
        <w:t>…</w:t>
      </w:r>
    </w:p>
    <w:p w:rsidR="001B001D" w:rsidRDefault="001B001D" w:rsidP="001B001D">
      <w:pPr>
        <w:widowControl w:val="0"/>
        <w:autoSpaceDE w:val="0"/>
        <w:autoSpaceDN w:val="0"/>
        <w:adjustRightInd w:val="0"/>
        <w:ind w:left="1"/>
        <w:jc w:val="both"/>
        <w:rPr>
          <w:u w:val="single"/>
        </w:rPr>
      </w:pPr>
    </w:p>
    <w:p w:rsidR="00B75B1F" w:rsidRPr="001B001D" w:rsidRDefault="00B75B1F" w:rsidP="00B75B1F">
      <w:pPr>
        <w:rPr>
          <w:rFonts w:eastAsia="Cambria" w:cs="Times"/>
          <w:sz w:val="20"/>
        </w:rPr>
      </w:pPr>
    </w:p>
    <w:p w:rsidR="00B75B1F" w:rsidRPr="001B001D" w:rsidRDefault="00B75B1F" w:rsidP="00B75B1F">
      <w:pPr>
        <w:widowControl w:val="0"/>
        <w:autoSpaceDE w:val="0"/>
        <w:autoSpaceDN w:val="0"/>
        <w:adjustRightInd w:val="0"/>
        <w:ind w:left="1"/>
        <w:jc w:val="both"/>
        <w:rPr>
          <w:sz w:val="20"/>
        </w:rPr>
      </w:pPr>
    </w:p>
    <w:p w:rsidR="00B75B1F" w:rsidRPr="001B001D" w:rsidRDefault="00B75B1F" w:rsidP="00B75B1F">
      <w:pPr>
        <w:pStyle w:val="Notedebasdepage"/>
        <w:ind w:left="1"/>
        <w:jc w:val="both"/>
        <w:rPr>
          <w:sz w:val="20"/>
          <w:lang w:val="en-US"/>
        </w:rPr>
      </w:pPr>
    </w:p>
    <w:p w:rsidR="00B75B1F" w:rsidRPr="001B001D" w:rsidRDefault="00B75B1F" w:rsidP="00B75B1F">
      <w:pPr>
        <w:pStyle w:val="Notedebasdepage"/>
        <w:ind w:left="1"/>
        <w:jc w:val="both"/>
        <w:rPr>
          <w:sz w:val="20"/>
        </w:rPr>
      </w:pPr>
    </w:p>
    <w:p w:rsidR="00B75B1F" w:rsidRPr="001B001D" w:rsidRDefault="00B75B1F" w:rsidP="00B75B1F">
      <w:pPr>
        <w:pStyle w:val="Notedebasdepage"/>
        <w:jc w:val="both"/>
        <w:rPr>
          <w:sz w:val="20"/>
        </w:rPr>
      </w:pPr>
    </w:p>
    <w:p w:rsidR="00B75B1F" w:rsidRPr="001B001D" w:rsidRDefault="00B75B1F">
      <w:pPr>
        <w:rPr>
          <w:sz w:val="20"/>
          <w:lang w:val="en-US"/>
        </w:rPr>
      </w:pPr>
    </w:p>
    <w:p w:rsidR="00A14F05" w:rsidRPr="001B001D" w:rsidRDefault="00A14F05">
      <w:pPr>
        <w:rPr>
          <w:sz w:val="20"/>
          <w:lang w:val="en-US"/>
        </w:rPr>
      </w:pPr>
    </w:p>
    <w:p w:rsidR="00DE57FC" w:rsidRPr="001B001D" w:rsidRDefault="00DE57FC">
      <w:pPr>
        <w:rPr>
          <w:color w:val="000000"/>
          <w:sz w:val="20"/>
          <w:lang w:val="en-US"/>
        </w:rPr>
      </w:pPr>
    </w:p>
    <w:p w:rsidR="00CA529C" w:rsidRPr="001B001D" w:rsidRDefault="00CA529C">
      <w:pPr>
        <w:rPr>
          <w:sz w:val="20"/>
          <w:lang w:val="en-US"/>
        </w:rPr>
      </w:pPr>
    </w:p>
    <w:sectPr w:rsidR="00CA529C" w:rsidRPr="001B001D" w:rsidSect="00B86715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FAO-Grec Unicode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1D" w:rsidRDefault="001B001D" w:rsidP="00F917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B001D" w:rsidRDefault="001B001D" w:rsidP="001B001D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1D" w:rsidRDefault="001B001D" w:rsidP="00F917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1B001D" w:rsidRDefault="001B001D" w:rsidP="001B001D">
    <w:pPr>
      <w:pStyle w:val="Pieddepag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4F05"/>
    <w:rsid w:val="001B001D"/>
    <w:rsid w:val="003D744F"/>
    <w:rsid w:val="009D495E"/>
    <w:rsid w:val="00A14F05"/>
    <w:rsid w:val="00A67E3A"/>
    <w:rsid w:val="00B75B1F"/>
    <w:rsid w:val="00B86715"/>
    <w:rsid w:val="00CA529C"/>
    <w:rsid w:val="00DE57F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footnote text" w:uiPriority="99"/>
  </w:latentStyles>
  <w:style w:type="paragraph" w:default="1" w:styleId="Normal">
    <w:name w:val="Normal"/>
    <w:qFormat/>
    <w:rsid w:val="006868EE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rsid w:val="00CA5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671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DE57FC"/>
  </w:style>
  <w:style w:type="character" w:customStyle="1" w:styleId="NotedebasdepageCar">
    <w:name w:val="Note de bas de page Car"/>
    <w:basedOn w:val="Policepardfaut"/>
    <w:link w:val="Notedebasdepage"/>
    <w:uiPriority w:val="99"/>
    <w:rsid w:val="00DE57FC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9D49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A52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rsid w:val="001B00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B001D"/>
    <w:rPr>
      <w:rFonts w:ascii="Times New Roman" w:hAnsi="Times New Roman"/>
    </w:rPr>
  </w:style>
  <w:style w:type="paragraph" w:styleId="Pieddepage">
    <w:name w:val="footer"/>
    <w:basedOn w:val="Normal"/>
    <w:link w:val="PieddepageCar"/>
    <w:rsid w:val="001B00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B001D"/>
    <w:rPr>
      <w:rFonts w:ascii="Times New Roman" w:hAnsi="Times New Roman"/>
    </w:rPr>
  </w:style>
  <w:style w:type="character" w:styleId="Numrodepage">
    <w:name w:val="page number"/>
    <w:basedOn w:val="Policepardfaut"/>
    <w:rsid w:val="001B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comptabilites.revues.org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713</Words>
  <Characters>4067</Characters>
  <Application>Microsoft Macintosh Word</Application>
  <DocSecurity>0</DocSecurity>
  <Lines>33</Lines>
  <Paragraphs>8</Paragraphs>
  <ScaleCrop>false</ScaleCrop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Chankowski</dc:creator>
  <cp:keywords/>
  <cp:lastModifiedBy>Véronique Chankowski</cp:lastModifiedBy>
  <cp:revision>3</cp:revision>
  <cp:lastPrinted>2016-09-21T15:14:00Z</cp:lastPrinted>
  <dcterms:created xsi:type="dcterms:W3CDTF">2016-09-21T10:15:00Z</dcterms:created>
  <dcterms:modified xsi:type="dcterms:W3CDTF">2016-09-21T15:14:00Z</dcterms:modified>
</cp:coreProperties>
</file>